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618"/>
        <w:gridCol w:w="2083"/>
        <w:gridCol w:w="1134"/>
        <w:gridCol w:w="1134"/>
        <w:gridCol w:w="1417"/>
        <w:gridCol w:w="1276"/>
        <w:gridCol w:w="4678"/>
      </w:tblGrid>
      <w:tr w:rsidR="00DF5F27" w:rsidRPr="00434008" w:rsidTr="004F0B7A">
        <w:tc>
          <w:tcPr>
            <w:tcW w:w="545" w:type="dxa"/>
            <w:tcBorders>
              <w:bottom w:val="single" w:sz="4" w:space="0" w:color="auto"/>
            </w:tcBorders>
            <w:vAlign w:val="center"/>
          </w:tcPr>
          <w:p w:rsidR="00DF5F27" w:rsidRPr="00434008" w:rsidRDefault="00DF5F27" w:rsidP="004F0B7A">
            <w:pPr>
              <w:autoSpaceDE w:val="0"/>
              <w:autoSpaceDN w:val="0"/>
              <w:adjustRightInd w:val="0"/>
              <w:jc w:val="center"/>
              <w:rPr>
                <w:rFonts w:ascii="Calibri" w:hAnsi="Calibri" w:cs="Arial,Bold"/>
                <w:bCs/>
                <w:sz w:val="16"/>
                <w:szCs w:val="16"/>
              </w:rPr>
            </w:pPr>
            <w:r w:rsidRPr="00434008">
              <w:rPr>
                <w:rFonts w:ascii="Calibri" w:hAnsi="Calibri" w:cs="Arial,Bold"/>
                <w:bCs/>
                <w:sz w:val="16"/>
                <w:szCs w:val="16"/>
              </w:rPr>
              <w:t>1</w:t>
            </w:r>
          </w:p>
        </w:tc>
        <w:tc>
          <w:tcPr>
            <w:tcW w:w="2618" w:type="dxa"/>
          </w:tcPr>
          <w:p w:rsidR="00DF5F27" w:rsidRPr="00434008" w:rsidRDefault="00DF5F27"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El programa no cuenta con evidencia de estudios o investigaciones nacionales y/o internacionales que muestren que el tipo de servicios o productos que brinda el programa es adecuado para la consecución del Propósito y Fin que persigue el programa.</w:t>
            </w:r>
          </w:p>
          <w:p w:rsidR="00797E26" w:rsidRPr="00434008" w:rsidRDefault="00797E26" w:rsidP="00434008">
            <w:pPr>
              <w:autoSpaceDE w:val="0"/>
              <w:autoSpaceDN w:val="0"/>
              <w:adjustRightInd w:val="0"/>
              <w:jc w:val="both"/>
              <w:rPr>
                <w:rFonts w:ascii="Calibri" w:eastAsia="Calibri" w:hAnsi="Calibri"/>
                <w:b/>
                <w:sz w:val="16"/>
                <w:szCs w:val="16"/>
                <w:lang w:val="es-MX" w:eastAsia="en-US"/>
              </w:rPr>
            </w:pPr>
          </w:p>
          <w:p w:rsidR="00797E26" w:rsidRPr="00434008" w:rsidRDefault="00797E26" w:rsidP="00434008">
            <w:pPr>
              <w:autoSpaceDE w:val="0"/>
              <w:autoSpaceDN w:val="0"/>
              <w:adjustRightInd w:val="0"/>
              <w:jc w:val="both"/>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w:t>
            </w:r>
          </w:p>
          <w:p w:rsidR="00797E26" w:rsidRDefault="00797E26" w:rsidP="00434008">
            <w:pPr>
              <w:autoSpaceDE w:val="0"/>
              <w:autoSpaceDN w:val="0"/>
              <w:adjustRightInd w:val="0"/>
              <w:jc w:val="both"/>
              <w:rPr>
                <w:rFonts w:ascii="Calibri" w:eastAsia="Calibri" w:hAnsi="Calibri"/>
                <w:sz w:val="16"/>
                <w:szCs w:val="16"/>
                <w:lang w:val="es-MX" w:eastAsia="en-US"/>
              </w:rPr>
            </w:pPr>
          </w:p>
          <w:p w:rsidR="00102AFE" w:rsidRPr="00102AFE" w:rsidRDefault="00102AFE" w:rsidP="00434008">
            <w:pPr>
              <w:autoSpaceDE w:val="0"/>
              <w:autoSpaceDN w:val="0"/>
              <w:adjustRightInd w:val="0"/>
              <w:jc w:val="both"/>
              <w:rPr>
                <w:rFonts w:ascii="Calibri" w:eastAsia="Calibri" w:hAnsi="Calibri"/>
                <w:b/>
                <w:sz w:val="16"/>
                <w:szCs w:val="16"/>
                <w:lang w:val="es-MX" w:eastAsia="en-US"/>
              </w:rPr>
            </w:pPr>
            <w:r w:rsidRPr="00102AFE">
              <w:rPr>
                <w:rFonts w:ascii="Calibri" w:eastAsia="Calibri" w:hAnsi="Calibri"/>
                <w:b/>
                <w:sz w:val="16"/>
                <w:szCs w:val="16"/>
                <w:lang w:val="es-MX" w:eastAsia="en-US"/>
              </w:rPr>
              <w:t>Específico</w:t>
            </w:r>
          </w:p>
        </w:tc>
        <w:tc>
          <w:tcPr>
            <w:tcW w:w="2083" w:type="dxa"/>
          </w:tcPr>
          <w:p w:rsidR="00DF5F27" w:rsidRPr="00434008" w:rsidRDefault="00DF5F27"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Revisión bibliográfica; Reuniones con institutos de investigación o académicos;</w:t>
            </w:r>
          </w:p>
          <w:p w:rsidR="00DF5F27" w:rsidRPr="00434008" w:rsidRDefault="00DF5F27" w:rsidP="00434008">
            <w:pPr>
              <w:autoSpaceDE w:val="0"/>
              <w:autoSpaceDN w:val="0"/>
              <w:adjustRightInd w:val="0"/>
              <w:jc w:val="both"/>
              <w:rPr>
                <w:rFonts w:ascii="Calibri" w:hAnsi="Calibri" w:cs="Arial,Bold"/>
                <w:b/>
                <w:bCs/>
                <w:sz w:val="16"/>
                <w:szCs w:val="16"/>
                <w:lang w:val="es-MX"/>
              </w:rPr>
            </w:pPr>
            <w:r w:rsidRPr="00434008">
              <w:rPr>
                <w:rFonts w:ascii="Calibri" w:eastAsia="Calibri" w:hAnsi="Calibri"/>
                <w:sz w:val="16"/>
                <w:szCs w:val="16"/>
                <w:lang w:val="es-MX" w:eastAsia="en-US"/>
              </w:rPr>
              <w:t>Reuniones entre las unidades que operan el Programa para conjuntar información; Integrar la información encontrada a los documentos operativos.</w:t>
            </w:r>
          </w:p>
        </w:tc>
        <w:tc>
          <w:tcPr>
            <w:tcW w:w="1134" w:type="dxa"/>
          </w:tcPr>
          <w:p w:rsidR="00DF5F27" w:rsidRPr="00434008" w:rsidRDefault="00DF5F2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DGADC, DGJEI,</w:t>
            </w:r>
          </w:p>
          <w:p w:rsidR="00DF5F27" w:rsidRPr="00434008" w:rsidRDefault="00DF5F2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DGRAS</w:t>
            </w:r>
          </w:p>
        </w:tc>
        <w:tc>
          <w:tcPr>
            <w:tcW w:w="1134" w:type="dxa"/>
          </w:tcPr>
          <w:p w:rsidR="00DF5F27" w:rsidRPr="00434008" w:rsidRDefault="00DF5F27" w:rsidP="00434008">
            <w:pPr>
              <w:autoSpaceDE w:val="0"/>
              <w:autoSpaceDN w:val="0"/>
              <w:adjustRightInd w:val="0"/>
              <w:jc w:val="center"/>
              <w:rPr>
                <w:rFonts w:ascii="Calibri" w:eastAsia="Calibri" w:hAnsi="Calibri"/>
                <w:sz w:val="16"/>
                <w:szCs w:val="16"/>
                <w:lang w:val="es-MX" w:eastAsia="en-US"/>
              </w:rPr>
            </w:pPr>
            <w:r w:rsidRPr="00434008">
              <w:rPr>
                <w:rFonts w:ascii="Calibri" w:eastAsia="Calibri" w:hAnsi="Calibri"/>
                <w:sz w:val="16"/>
                <w:szCs w:val="16"/>
                <w:lang w:val="es-MX" w:eastAsia="en-US"/>
              </w:rPr>
              <w:t>30/12/2011</w:t>
            </w:r>
          </w:p>
        </w:tc>
        <w:tc>
          <w:tcPr>
            <w:tcW w:w="1417" w:type="dxa"/>
          </w:tcPr>
          <w:p w:rsidR="00DF5F27" w:rsidRPr="00434008" w:rsidRDefault="00DF5F27" w:rsidP="00434008">
            <w:pPr>
              <w:autoSpaceDE w:val="0"/>
              <w:autoSpaceDN w:val="0"/>
              <w:adjustRightInd w:val="0"/>
              <w:jc w:val="center"/>
              <w:rPr>
                <w:rFonts w:ascii="Calibri" w:eastAsia="Calibri" w:hAnsi="Calibri"/>
                <w:sz w:val="16"/>
                <w:szCs w:val="16"/>
                <w:lang w:val="es-MX" w:eastAsia="en-US"/>
              </w:rPr>
            </w:pPr>
            <w:r w:rsidRPr="00434008">
              <w:rPr>
                <w:rFonts w:ascii="Calibri" w:eastAsia="Calibri" w:hAnsi="Calibri"/>
                <w:sz w:val="16"/>
                <w:szCs w:val="16"/>
                <w:lang w:val="es-MX" w:eastAsia="en-US"/>
              </w:rPr>
              <w:t>Documentar los estudios o investigaciones nacionales y/o internacionales que muestren que el tipo de servicios o productos brindados permiten cumplir con el Propósito y Fin del Programa.</w:t>
            </w:r>
          </w:p>
        </w:tc>
        <w:tc>
          <w:tcPr>
            <w:tcW w:w="1276" w:type="dxa"/>
          </w:tcPr>
          <w:p w:rsidR="00DF5F27" w:rsidRPr="00434008" w:rsidRDefault="00DF5F27" w:rsidP="00434008">
            <w:pPr>
              <w:autoSpaceDE w:val="0"/>
              <w:autoSpaceDN w:val="0"/>
              <w:adjustRightInd w:val="0"/>
              <w:jc w:val="center"/>
              <w:rPr>
                <w:rFonts w:ascii="Calibri" w:eastAsia="Calibri" w:hAnsi="Calibri"/>
                <w:sz w:val="16"/>
                <w:szCs w:val="16"/>
                <w:lang w:val="es-MX" w:eastAsia="en-US"/>
              </w:rPr>
            </w:pPr>
            <w:r w:rsidRPr="00434008">
              <w:rPr>
                <w:rFonts w:ascii="Calibri" w:eastAsia="Calibri" w:hAnsi="Calibri"/>
                <w:sz w:val="16"/>
                <w:szCs w:val="16"/>
                <w:lang w:val="es-MX" w:eastAsia="en-US"/>
              </w:rPr>
              <w:t>Estudios e investigaciones que demuestren que el Programa</w:t>
            </w:r>
            <w:r w:rsidR="00B60794">
              <w:rPr>
                <w:rFonts w:ascii="Calibri" w:eastAsia="Calibri" w:hAnsi="Calibri"/>
                <w:sz w:val="16"/>
                <w:szCs w:val="16"/>
                <w:lang w:val="es-MX" w:eastAsia="en-US"/>
              </w:rPr>
              <w:t xml:space="preserve"> </w:t>
            </w:r>
            <w:r w:rsidRPr="00434008">
              <w:rPr>
                <w:rFonts w:ascii="Calibri" w:eastAsia="Calibri" w:hAnsi="Calibri"/>
                <w:sz w:val="16"/>
                <w:szCs w:val="16"/>
                <w:lang w:val="es-MX" w:eastAsia="en-US"/>
              </w:rPr>
              <w:t xml:space="preserve">es adecuado para la consecución del </w:t>
            </w:r>
            <w:r w:rsidR="00B60794" w:rsidRPr="00434008">
              <w:rPr>
                <w:rFonts w:ascii="Calibri" w:eastAsia="Calibri" w:hAnsi="Calibri"/>
                <w:sz w:val="16"/>
                <w:szCs w:val="16"/>
                <w:lang w:val="es-MX" w:eastAsia="en-US"/>
              </w:rPr>
              <w:t>Propósito</w:t>
            </w:r>
            <w:r w:rsidRPr="00434008">
              <w:rPr>
                <w:rFonts w:ascii="Calibri" w:eastAsia="Calibri" w:hAnsi="Calibri"/>
                <w:sz w:val="16"/>
                <w:szCs w:val="16"/>
                <w:lang w:val="es-MX" w:eastAsia="en-US"/>
              </w:rPr>
              <w:t xml:space="preserve"> y Fin.</w:t>
            </w:r>
          </w:p>
        </w:tc>
        <w:tc>
          <w:tcPr>
            <w:tcW w:w="4678" w:type="dxa"/>
          </w:tcPr>
          <w:p w:rsidR="002F512E" w:rsidRDefault="002F512E" w:rsidP="002F512E">
            <w:pPr>
              <w:autoSpaceDE w:val="0"/>
              <w:autoSpaceDN w:val="0"/>
              <w:adjustRightInd w:val="0"/>
              <w:jc w:val="both"/>
              <w:rPr>
                <w:rFonts w:ascii="Calibri" w:hAnsi="Calibri" w:cs="Arial,Bold"/>
                <w:bCs/>
                <w:sz w:val="16"/>
                <w:szCs w:val="16"/>
                <w:lang w:val="es-MX"/>
              </w:rPr>
            </w:pPr>
          </w:p>
          <w:p w:rsidR="00E26EF1" w:rsidRPr="00E26EF1" w:rsidRDefault="00E26EF1" w:rsidP="00E26EF1">
            <w:pPr>
              <w:autoSpaceDE w:val="0"/>
              <w:autoSpaceDN w:val="0"/>
              <w:adjustRightInd w:val="0"/>
              <w:jc w:val="both"/>
              <w:rPr>
                <w:rFonts w:ascii="Calibri" w:hAnsi="Calibri" w:cs="Arial,Bold"/>
                <w:bCs/>
                <w:sz w:val="16"/>
                <w:szCs w:val="16"/>
                <w:lang w:val="es-MX"/>
              </w:rPr>
            </w:pPr>
            <w:r>
              <w:rPr>
                <w:rFonts w:ascii="Calibri" w:hAnsi="Calibri" w:cs="Arial,Bold"/>
                <w:bCs/>
                <w:sz w:val="16"/>
                <w:szCs w:val="16"/>
                <w:lang w:val="es-MX"/>
              </w:rPr>
              <w:t xml:space="preserve">Mediante </w:t>
            </w:r>
            <w:r w:rsidRPr="008F6B69">
              <w:rPr>
                <w:rFonts w:ascii="Calibri" w:hAnsi="Calibri" w:cs="Arial,Bold"/>
                <w:bCs/>
                <w:sz w:val="16"/>
                <w:szCs w:val="16"/>
                <w:lang w:val="es-MX"/>
              </w:rPr>
              <w:t>correo electrónico del 29 de agosto de 2011</w:t>
            </w:r>
            <w:r>
              <w:rPr>
                <w:rFonts w:ascii="Calibri" w:hAnsi="Calibri" w:cs="Arial,Bold"/>
                <w:bCs/>
                <w:sz w:val="16"/>
                <w:szCs w:val="16"/>
                <w:lang w:val="es-MX"/>
              </w:rPr>
              <w:t>, se inform</w:t>
            </w:r>
            <w:r w:rsidR="00692963">
              <w:rPr>
                <w:rFonts w:ascii="Calibri" w:hAnsi="Calibri" w:cs="Arial,Bold"/>
                <w:bCs/>
                <w:sz w:val="16"/>
                <w:szCs w:val="16"/>
                <w:lang w:val="es-MX"/>
              </w:rPr>
              <w:t>ó</w:t>
            </w:r>
            <w:r>
              <w:rPr>
                <w:rFonts w:ascii="Calibri" w:hAnsi="Calibri" w:cs="Arial,Bold"/>
                <w:bCs/>
                <w:sz w:val="16"/>
                <w:szCs w:val="16"/>
                <w:lang w:val="es-MX"/>
              </w:rPr>
              <w:t xml:space="preserve"> a la Secretaría de Salud que se</w:t>
            </w:r>
            <w:r w:rsidRPr="00E26EF1">
              <w:rPr>
                <w:rFonts w:ascii="Calibri" w:hAnsi="Calibri" w:cs="Arial,Bold"/>
                <w:bCs/>
                <w:sz w:val="16"/>
                <w:szCs w:val="16"/>
                <w:lang w:val="es-MX"/>
              </w:rPr>
              <w:t xml:space="preserve"> publica</w:t>
            </w:r>
            <w:r w:rsidR="00692963">
              <w:rPr>
                <w:rFonts w:ascii="Calibri" w:hAnsi="Calibri" w:cs="Arial,Bold"/>
                <w:bCs/>
                <w:sz w:val="16"/>
                <w:szCs w:val="16"/>
                <w:lang w:val="es-MX"/>
              </w:rPr>
              <w:t>ron</w:t>
            </w:r>
            <w:r w:rsidRPr="00E26EF1">
              <w:rPr>
                <w:rFonts w:ascii="Calibri" w:hAnsi="Calibri" w:cs="Arial,Bold"/>
                <w:bCs/>
                <w:sz w:val="16"/>
                <w:szCs w:val="16"/>
                <w:lang w:val="es-MX"/>
              </w:rPr>
              <w:t xml:space="preserve"> 3 documentos denominados "Las Procuradurías de la Defensa del Menor y la Familia" "Prevención y Atención de Maltrato Infantil" y "Adopción", así mismo se</w:t>
            </w:r>
            <w:r w:rsidR="00692963">
              <w:rPr>
                <w:rFonts w:ascii="Calibri" w:hAnsi="Calibri" w:cs="Arial,Bold"/>
                <w:bCs/>
                <w:sz w:val="16"/>
                <w:szCs w:val="16"/>
                <w:lang w:val="es-MX"/>
              </w:rPr>
              <w:t xml:space="preserve"> informó que se </w:t>
            </w:r>
            <w:r w:rsidRPr="00E26EF1">
              <w:rPr>
                <w:rFonts w:ascii="Calibri" w:hAnsi="Calibri" w:cs="Arial,Bold"/>
                <w:bCs/>
                <w:sz w:val="16"/>
                <w:szCs w:val="16"/>
                <w:lang w:val="es-MX"/>
              </w:rPr>
              <w:t xml:space="preserve"> realiza</w:t>
            </w:r>
            <w:r w:rsidR="00692963">
              <w:rPr>
                <w:rFonts w:ascii="Calibri" w:hAnsi="Calibri" w:cs="Arial,Bold"/>
                <w:bCs/>
                <w:sz w:val="16"/>
                <w:szCs w:val="16"/>
                <w:lang w:val="es-MX"/>
              </w:rPr>
              <w:t xml:space="preserve">ron </w:t>
            </w:r>
            <w:r w:rsidRPr="00E26EF1">
              <w:rPr>
                <w:rFonts w:ascii="Calibri" w:hAnsi="Calibri" w:cs="Arial,Bold"/>
                <w:bCs/>
                <w:sz w:val="16"/>
                <w:szCs w:val="16"/>
                <w:lang w:val="es-MX"/>
              </w:rPr>
              <w:t xml:space="preserve"> durante el 2011 reuniones con el CONEVAL con el fin de reorientar las Reglas de Operación y la MIR 2012 del Subprograma “Comunidad </w:t>
            </w:r>
            <w:proofErr w:type="spellStart"/>
            <w:r w:rsidRPr="00E26EF1">
              <w:rPr>
                <w:rFonts w:ascii="Calibri" w:hAnsi="Calibri" w:cs="Arial,Bold"/>
                <w:bCs/>
                <w:sz w:val="16"/>
                <w:szCs w:val="16"/>
                <w:lang w:val="es-MX"/>
              </w:rPr>
              <w:t>DIFerente</w:t>
            </w:r>
            <w:proofErr w:type="spellEnd"/>
            <w:r w:rsidRPr="00E26EF1">
              <w:rPr>
                <w:rFonts w:ascii="Calibri" w:hAnsi="Calibri" w:cs="Arial,Bold"/>
                <w:bCs/>
                <w:sz w:val="16"/>
                <w:szCs w:val="16"/>
                <w:lang w:val="es-MX"/>
              </w:rPr>
              <w:t xml:space="preserve">”, lo </w:t>
            </w:r>
            <w:r w:rsidR="00692963">
              <w:rPr>
                <w:rFonts w:ascii="Calibri" w:hAnsi="Calibri" w:cs="Arial,Bold"/>
                <w:bCs/>
                <w:sz w:val="16"/>
                <w:szCs w:val="16"/>
                <w:lang w:val="es-MX"/>
              </w:rPr>
              <w:t xml:space="preserve">que </w:t>
            </w:r>
            <w:r w:rsidRPr="00E26EF1">
              <w:rPr>
                <w:rFonts w:ascii="Calibri" w:hAnsi="Calibri" w:cs="Arial,Bold"/>
                <w:bCs/>
                <w:sz w:val="16"/>
                <w:szCs w:val="16"/>
                <w:lang w:val="es-MX"/>
              </w:rPr>
              <w:t>permiti</w:t>
            </w:r>
            <w:r w:rsidR="00692963">
              <w:rPr>
                <w:rFonts w:ascii="Calibri" w:hAnsi="Calibri" w:cs="Arial,Bold"/>
                <w:bCs/>
                <w:sz w:val="16"/>
                <w:szCs w:val="16"/>
                <w:lang w:val="es-MX"/>
              </w:rPr>
              <w:t>ó</w:t>
            </w:r>
            <w:r w:rsidRPr="00E26EF1">
              <w:rPr>
                <w:rFonts w:ascii="Calibri" w:hAnsi="Calibri" w:cs="Arial,Bold"/>
                <w:bCs/>
                <w:sz w:val="16"/>
                <w:szCs w:val="16"/>
                <w:lang w:val="es-MX"/>
              </w:rPr>
              <w:t xml:space="preserve"> establecer claramente el alcance del programa y su reflejo en el Propósito y Fin.</w:t>
            </w:r>
          </w:p>
          <w:p w:rsidR="002F512E" w:rsidRPr="00E26EF1" w:rsidRDefault="002F512E" w:rsidP="002F512E">
            <w:pPr>
              <w:autoSpaceDE w:val="0"/>
              <w:autoSpaceDN w:val="0"/>
              <w:adjustRightInd w:val="0"/>
              <w:jc w:val="both"/>
              <w:rPr>
                <w:rFonts w:ascii="Calibri" w:hAnsi="Calibri" w:cs="Arial,Bold"/>
                <w:bCs/>
                <w:sz w:val="16"/>
                <w:szCs w:val="16"/>
              </w:rPr>
            </w:pPr>
          </w:p>
          <w:p w:rsidR="00222DB4" w:rsidRDefault="00E26EF1" w:rsidP="00222DB4">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 xml:space="preserve">Estatus. </w:t>
            </w:r>
            <w:r w:rsidR="008F6B69" w:rsidRPr="00222DB4">
              <w:rPr>
                <w:rFonts w:ascii="Calibri" w:hAnsi="Calibri" w:cs="Arial,Bold"/>
                <w:b/>
                <w:bCs/>
                <w:sz w:val="20"/>
                <w:szCs w:val="20"/>
              </w:rPr>
              <w:t>Concluido</w:t>
            </w:r>
            <w:r w:rsidR="00222DB4">
              <w:rPr>
                <w:rFonts w:ascii="Calibri" w:hAnsi="Calibri" w:cs="Arial,Bold"/>
                <w:b/>
                <w:bCs/>
                <w:sz w:val="20"/>
                <w:szCs w:val="20"/>
              </w:rPr>
              <w:t>.</w:t>
            </w:r>
          </w:p>
          <w:p w:rsidR="00C20DD1" w:rsidRDefault="00C20DD1" w:rsidP="00222DB4">
            <w:pPr>
              <w:autoSpaceDE w:val="0"/>
              <w:autoSpaceDN w:val="0"/>
              <w:adjustRightInd w:val="0"/>
              <w:jc w:val="both"/>
              <w:rPr>
                <w:rFonts w:ascii="Calibri" w:hAnsi="Calibri" w:cs="Arial,Bold"/>
                <w:b/>
                <w:bCs/>
                <w:sz w:val="20"/>
                <w:szCs w:val="20"/>
              </w:rPr>
            </w:pPr>
          </w:p>
          <w:p w:rsidR="00222DB4" w:rsidRPr="00434008" w:rsidRDefault="00222DB4" w:rsidP="00222DB4">
            <w:pPr>
              <w:autoSpaceDE w:val="0"/>
              <w:autoSpaceDN w:val="0"/>
              <w:adjustRightInd w:val="0"/>
              <w:jc w:val="both"/>
              <w:rPr>
                <w:rFonts w:ascii="Calibri" w:hAnsi="Calibri" w:cs="Arial,Bold"/>
                <w:b/>
                <w:bCs/>
                <w:sz w:val="16"/>
                <w:szCs w:val="16"/>
                <w:lang w:val="es-MX"/>
              </w:rPr>
            </w:pPr>
          </w:p>
        </w:tc>
      </w:tr>
      <w:tr w:rsidR="006F15D7" w:rsidRPr="00434008" w:rsidTr="00222DB4">
        <w:tc>
          <w:tcPr>
            <w:tcW w:w="545" w:type="dxa"/>
            <w:tcBorders>
              <w:top w:val="single" w:sz="4" w:space="0" w:color="auto"/>
              <w:left w:val="single" w:sz="4" w:space="0" w:color="auto"/>
              <w:bottom w:val="single" w:sz="4" w:space="0" w:color="auto"/>
              <w:right w:val="single" w:sz="4" w:space="0" w:color="auto"/>
            </w:tcBorders>
            <w:vAlign w:val="center"/>
          </w:tcPr>
          <w:p w:rsidR="00A23C3E" w:rsidRPr="00434008" w:rsidRDefault="00AB1130"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2</w:t>
            </w:r>
          </w:p>
        </w:tc>
        <w:tc>
          <w:tcPr>
            <w:tcW w:w="2618" w:type="dxa"/>
            <w:tcBorders>
              <w:left w:val="single" w:sz="4" w:space="0" w:color="auto"/>
              <w:bottom w:val="single" w:sz="4" w:space="0" w:color="auto"/>
            </w:tcBorders>
          </w:tcPr>
          <w:p w:rsidR="00A23C3E"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Los indicadores no son claros, relevantes, económicos, adecuados y </w:t>
            </w:r>
            <w:proofErr w:type="spellStart"/>
            <w:r w:rsidRPr="00434008">
              <w:rPr>
                <w:rFonts w:ascii="Calibri" w:eastAsia="Calibri" w:hAnsi="Calibri"/>
                <w:sz w:val="16"/>
                <w:szCs w:val="16"/>
                <w:lang w:val="es-MX" w:eastAsia="en-US"/>
              </w:rPr>
              <w:t>monitoreables</w:t>
            </w:r>
            <w:proofErr w:type="spellEnd"/>
            <w:r w:rsidRPr="00434008">
              <w:rPr>
                <w:rFonts w:ascii="Calibri" w:eastAsia="Calibri" w:hAnsi="Calibri"/>
                <w:sz w:val="16"/>
                <w:szCs w:val="16"/>
                <w:lang w:val="es-MX" w:eastAsia="en-US"/>
              </w:rPr>
              <w:t>.</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6F15D7" w:rsidRDefault="006F15D7"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w:t>
            </w:r>
          </w:p>
          <w:p w:rsidR="00102AFE" w:rsidRDefault="00102AFE"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p>
          <w:p w:rsidR="00102AFE" w:rsidRPr="00434008"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02AFE">
              <w:rPr>
                <w:rFonts w:ascii="Calibri" w:eastAsia="Calibri" w:hAnsi="Calibri"/>
                <w:b/>
                <w:sz w:val="16"/>
                <w:szCs w:val="16"/>
                <w:lang w:val="es-MX" w:eastAsia="en-US"/>
              </w:rPr>
              <w:t>Específico</w:t>
            </w:r>
          </w:p>
        </w:tc>
        <w:tc>
          <w:tcPr>
            <w:tcW w:w="2083" w:type="dxa"/>
            <w:tcBorders>
              <w:bottom w:val="single" w:sz="4" w:space="0" w:color="auto"/>
            </w:tcBorders>
          </w:tcPr>
          <w:p w:rsidR="00A23C3E"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8E0DFF">
              <w:rPr>
                <w:rFonts w:ascii="Calibri" w:eastAsia="Calibri" w:hAnsi="Calibri"/>
                <w:sz w:val="16"/>
                <w:szCs w:val="16"/>
                <w:lang w:val="es-MX" w:eastAsia="en-US"/>
              </w:rPr>
              <w:t>Monitorear cada año los indicadores planteados en la MML y su confiabilidad.</w:t>
            </w:r>
          </w:p>
        </w:tc>
        <w:tc>
          <w:tcPr>
            <w:tcW w:w="1134" w:type="dxa"/>
            <w:tcBorders>
              <w:bottom w:val="single" w:sz="4" w:space="0" w:color="auto"/>
            </w:tcBorders>
          </w:tcPr>
          <w:p w:rsidR="00A23C3E"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8E0DFF">
              <w:rPr>
                <w:rFonts w:ascii="Calibri" w:eastAsia="Calibri" w:hAnsi="Calibri"/>
                <w:sz w:val="16"/>
                <w:szCs w:val="16"/>
                <w:lang w:val="es-MX" w:eastAsia="en-US"/>
              </w:rPr>
              <w:t>DGADC, DGJEI,</w:t>
            </w:r>
            <w:r w:rsidRPr="008E0DFF">
              <w:rPr>
                <w:rFonts w:ascii="Calibri" w:eastAsia="Calibri" w:hAnsi="Calibri"/>
                <w:sz w:val="16"/>
                <w:szCs w:val="16"/>
                <w:lang w:val="es-MX" w:eastAsia="en-US"/>
              </w:rPr>
              <w:br/>
              <w:t>DGRAS</w:t>
            </w:r>
          </w:p>
        </w:tc>
        <w:tc>
          <w:tcPr>
            <w:tcW w:w="1134" w:type="dxa"/>
            <w:tcBorders>
              <w:bottom w:val="single" w:sz="4" w:space="0" w:color="auto"/>
            </w:tcBorders>
          </w:tcPr>
          <w:p w:rsidR="00A23C3E"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8E0DFF">
              <w:rPr>
                <w:rFonts w:ascii="Calibri" w:eastAsia="Calibri" w:hAnsi="Calibri"/>
                <w:sz w:val="16"/>
                <w:szCs w:val="16"/>
                <w:lang w:val="es-MX" w:eastAsia="en-US"/>
              </w:rPr>
              <w:t>30/12/2009</w:t>
            </w:r>
          </w:p>
        </w:tc>
        <w:tc>
          <w:tcPr>
            <w:tcW w:w="1417" w:type="dxa"/>
            <w:tcBorders>
              <w:bottom w:val="single" w:sz="4" w:space="0" w:color="auto"/>
            </w:tcBorders>
          </w:tcPr>
          <w:p w:rsidR="00A23C3E"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8E0DFF">
              <w:rPr>
                <w:rFonts w:ascii="Calibri" w:eastAsia="Calibri" w:hAnsi="Calibri"/>
                <w:sz w:val="16"/>
                <w:szCs w:val="16"/>
                <w:lang w:val="es-MX" w:eastAsia="en-US"/>
              </w:rPr>
              <w:t>Elaboración de nuevos indicadores.</w:t>
            </w:r>
          </w:p>
        </w:tc>
        <w:tc>
          <w:tcPr>
            <w:tcW w:w="1276" w:type="dxa"/>
            <w:tcBorders>
              <w:bottom w:val="single" w:sz="4" w:space="0" w:color="auto"/>
            </w:tcBorders>
          </w:tcPr>
          <w:p w:rsidR="00A23C3E" w:rsidRPr="00434008" w:rsidRDefault="008E0DFF" w:rsidP="00434008">
            <w:pPr>
              <w:overflowPunct w:val="0"/>
              <w:autoSpaceDE w:val="0"/>
              <w:autoSpaceDN w:val="0"/>
              <w:adjustRightInd w:val="0"/>
              <w:ind w:left="-56"/>
              <w:textAlignment w:val="baseline"/>
              <w:rPr>
                <w:rFonts w:ascii="Calibri" w:eastAsia="Calibri" w:hAnsi="Calibri"/>
                <w:sz w:val="16"/>
                <w:szCs w:val="16"/>
                <w:lang w:val="es-MX" w:eastAsia="en-US"/>
              </w:rPr>
            </w:pPr>
            <w:r w:rsidRPr="008E0DFF">
              <w:rPr>
                <w:rFonts w:ascii="Calibri" w:eastAsia="Calibri" w:hAnsi="Calibri"/>
                <w:sz w:val="16"/>
                <w:szCs w:val="16"/>
                <w:lang w:val="es-MX" w:eastAsia="en-US"/>
              </w:rPr>
              <w:t xml:space="preserve">Indicadores claros, relevantes, económicos, adecuados y </w:t>
            </w:r>
            <w:proofErr w:type="spellStart"/>
            <w:r w:rsidRPr="008E0DFF">
              <w:rPr>
                <w:rFonts w:ascii="Calibri" w:eastAsia="Calibri" w:hAnsi="Calibri"/>
                <w:sz w:val="16"/>
                <w:szCs w:val="16"/>
                <w:lang w:val="es-MX" w:eastAsia="en-US"/>
              </w:rPr>
              <w:t>monitoreables</w:t>
            </w:r>
            <w:proofErr w:type="spellEnd"/>
          </w:p>
        </w:tc>
        <w:tc>
          <w:tcPr>
            <w:tcW w:w="4678" w:type="dxa"/>
            <w:tcBorders>
              <w:bottom w:val="single" w:sz="4" w:space="0" w:color="auto"/>
            </w:tcBorders>
          </w:tcPr>
          <w:p w:rsidR="00E02F55" w:rsidRPr="00E02F55" w:rsidRDefault="008F6B69" w:rsidP="00E02F55">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 xml:space="preserve">A través de oficio número  </w:t>
            </w:r>
            <w:r w:rsidR="00E02F55" w:rsidRPr="00E02F55">
              <w:rPr>
                <w:rFonts w:ascii="Calibri" w:eastAsia="Calibri" w:hAnsi="Calibri"/>
                <w:sz w:val="16"/>
                <w:szCs w:val="16"/>
                <w:lang w:val="es-MX" w:eastAsia="en-US"/>
              </w:rPr>
              <w:t xml:space="preserve">232 000 00/1389/2009 del 30 de noviembre </w:t>
            </w:r>
            <w:r>
              <w:rPr>
                <w:rFonts w:ascii="Calibri" w:eastAsia="Calibri" w:hAnsi="Calibri"/>
                <w:sz w:val="16"/>
                <w:szCs w:val="16"/>
                <w:lang w:val="es-MX" w:eastAsia="en-US"/>
              </w:rPr>
              <w:t xml:space="preserve">de 2009 </w:t>
            </w:r>
            <w:r w:rsidR="00E02F55" w:rsidRPr="00E02F55">
              <w:rPr>
                <w:rFonts w:ascii="Calibri" w:eastAsia="Calibri" w:hAnsi="Calibri"/>
                <w:sz w:val="16"/>
                <w:szCs w:val="16"/>
                <w:lang w:val="es-MX" w:eastAsia="en-US"/>
              </w:rPr>
              <w:t>se informó</w:t>
            </w:r>
            <w:r w:rsidR="00E02F55">
              <w:rPr>
                <w:rFonts w:ascii="Calibri" w:eastAsia="Calibri" w:hAnsi="Calibri"/>
                <w:sz w:val="16"/>
                <w:szCs w:val="16"/>
                <w:lang w:val="es-MX" w:eastAsia="en-US"/>
              </w:rPr>
              <w:t xml:space="preserve"> a la Secretaría de Salud</w:t>
            </w:r>
            <w:r w:rsidR="00E02F55" w:rsidRPr="00E02F55">
              <w:rPr>
                <w:rFonts w:ascii="Calibri" w:eastAsia="Calibri" w:hAnsi="Calibri"/>
                <w:sz w:val="16"/>
                <w:szCs w:val="16"/>
                <w:lang w:val="es-MX" w:eastAsia="en-US"/>
              </w:rPr>
              <w:t xml:space="preserve"> lo siguiente:</w:t>
            </w:r>
          </w:p>
          <w:p w:rsidR="00E02F55" w:rsidRPr="00E02F55" w:rsidRDefault="00E02F55" w:rsidP="00E02F55">
            <w:pPr>
              <w:overflowPunct w:val="0"/>
              <w:autoSpaceDE w:val="0"/>
              <w:autoSpaceDN w:val="0"/>
              <w:adjustRightInd w:val="0"/>
              <w:ind w:left="-56"/>
              <w:jc w:val="both"/>
              <w:textAlignment w:val="baseline"/>
              <w:rPr>
                <w:rFonts w:ascii="Calibri" w:eastAsia="Calibri" w:hAnsi="Calibri"/>
                <w:sz w:val="16"/>
                <w:szCs w:val="16"/>
                <w:lang w:val="es-MX" w:eastAsia="en-US"/>
              </w:rPr>
            </w:pPr>
          </w:p>
          <w:p w:rsidR="00E02F55" w:rsidRDefault="00E02F55" w:rsidP="00E02F55">
            <w:pPr>
              <w:overflowPunct w:val="0"/>
              <w:autoSpaceDE w:val="0"/>
              <w:autoSpaceDN w:val="0"/>
              <w:adjustRightInd w:val="0"/>
              <w:ind w:left="-56"/>
              <w:jc w:val="both"/>
              <w:textAlignment w:val="baseline"/>
              <w:rPr>
                <w:rFonts w:ascii="Calibri" w:eastAsia="Calibri" w:hAnsi="Calibri"/>
                <w:sz w:val="16"/>
                <w:szCs w:val="16"/>
                <w:lang w:val="es-MX" w:eastAsia="en-US"/>
              </w:rPr>
            </w:pPr>
            <w:r w:rsidRPr="00E02F55">
              <w:rPr>
                <w:rFonts w:ascii="Calibri" w:eastAsia="Calibri" w:hAnsi="Calibri"/>
                <w:sz w:val="16"/>
                <w:szCs w:val="16"/>
                <w:lang w:val="es-MX" w:eastAsia="en-US"/>
              </w:rPr>
              <w:t xml:space="preserve">“Se ha llevado a cabo la actualización de la Matriz de Indicadores 2010, misma que  contempla mejoras a los indicadores, tomando en cuenta las recomendaciones planteadas en las evaluaciones correspondientes”. </w:t>
            </w:r>
          </w:p>
          <w:p w:rsidR="008F6B69" w:rsidRDefault="008F6B69" w:rsidP="00E02F55">
            <w:pPr>
              <w:overflowPunct w:val="0"/>
              <w:autoSpaceDE w:val="0"/>
              <w:autoSpaceDN w:val="0"/>
              <w:adjustRightInd w:val="0"/>
              <w:ind w:left="-56"/>
              <w:jc w:val="both"/>
              <w:textAlignment w:val="baseline"/>
              <w:rPr>
                <w:rFonts w:ascii="Calibri" w:eastAsia="Calibri" w:hAnsi="Calibri"/>
                <w:sz w:val="16"/>
                <w:szCs w:val="16"/>
                <w:lang w:val="es-MX" w:eastAsia="en-US"/>
              </w:rPr>
            </w:pPr>
          </w:p>
          <w:p w:rsidR="006F15D7" w:rsidRDefault="00222DB4" w:rsidP="004D1097">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Estatus. Concluido</w:t>
            </w:r>
            <w:r>
              <w:rPr>
                <w:rFonts w:ascii="Calibri" w:hAnsi="Calibri" w:cs="Arial,Bold"/>
                <w:b/>
                <w:bCs/>
                <w:sz w:val="20"/>
                <w:szCs w:val="20"/>
              </w:rPr>
              <w:t>.</w:t>
            </w:r>
          </w:p>
          <w:p w:rsidR="00C20DD1" w:rsidRDefault="00C20DD1" w:rsidP="004D1097">
            <w:pPr>
              <w:autoSpaceDE w:val="0"/>
              <w:autoSpaceDN w:val="0"/>
              <w:adjustRightInd w:val="0"/>
              <w:jc w:val="both"/>
              <w:rPr>
                <w:rFonts w:ascii="Calibri" w:eastAsia="Calibri" w:hAnsi="Calibri"/>
                <w:sz w:val="16"/>
                <w:szCs w:val="16"/>
                <w:lang w:val="es-MX" w:eastAsia="en-US"/>
              </w:rPr>
            </w:pPr>
          </w:p>
          <w:p w:rsidR="00931F94" w:rsidRPr="00434008" w:rsidRDefault="00931F94"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tc>
      </w:tr>
      <w:tr w:rsidR="00DF5F27" w:rsidRPr="00434008" w:rsidTr="00AF239B">
        <w:tc>
          <w:tcPr>
            <w:tcW w:w="545" w:type="dxa"/>
            <w:tcBorders>
              <w:top w:val="single" w:sz="4" w:space="0" w:color="auto"/>
            </w:tcBorders>
            <w:vAlign w:val="center"/>
          </w:tcPr>
          <w:p w:rsidR="00A23C3E" w:rsidRPr="00434008" w:rsidRDefault="00AB1130"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3</w:t>
            </w:r>
          </w:p>
        </w:tc>
        <w:tc>
          <w:tcPr>
            <w:tcW w:w="2618" w:type="dxa"/>
            <w:tcBorders>
              <w:bottom w:val="single" w:sz="4" w:space="0" w:color="auto"/>
            </w:tcBorders>
            <w:shd w:val="clear" w:color="auto" w:fill="FFFFFF" w:themeFill="background1"/>
          </w:tcPr>
          <w:p w:rsidR="00A23C3E"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El programa no cuenta con un sistema de costeo de su operación y de sus servicios unitarios.</w:t>
            </w:r>
          </w:p>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6F15D7" w:rsidRPr="00434008" w:rsidRDefault="006F15D7"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w:t>
            </w:r>
          </w:p>
          <w:p w:rsidR="00797E26" w:rsidRDefault="00797E26"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p>
          <w:p w:rsidR="00C72B39"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02AFE">
              <w:rPr>
                <w:rFonts w:ascii="Calibri" w:eastAsia="Calibri" w:hAnsi="Calibri"/>
                <w:b/>
                <w:sz w:val="16"/>
                <w:szCs w:val="16"/>
                <w:lang w:val="es-MX" w:eastAsia="en-US"/>
              </w:rPr>
              <w:t>Específico</w:t>
            </w:r>
          </w:p>
          <w:p w:rsidR="00C72B39" w:rsidRDefault="00C72B39"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C72B39" w:rsidRDefault="00C72B39"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C72B39" w:rsidRPr="00434008" w:rsidRDefault="00C72B39"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2083" w:type="dxa"/>
            <w:tcBorders>
              <w:bottom w:val="single" w:sz="4" w:space="0" w:color="auto"/>
            </w:tcBorders>
            <w:shd w:val="clear" w:color="auto" w:fill="FFFFFF" w:themeFill="background1"/>
          </w:tcPr>
          <w:p w:rsidR="006F15D7" w:rsidRPr="00434008" w:rsidRDefault="006F15D7" w:rsidP="004F44ED">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Reuniones </w:t>
            </w:r>
            <w:proofErr w:type="spellStart"/>
            <w:r w:rsidRPr="00434008">
              <w:rPr>
                <w:rFonts w:ascii="Calibri" w:eastAsia="Calibri" w:hAnsi="Calibri"/>
                <w:sz w:val="16"/>
                <w:szCs w:val="16"/>
                <w:lang w:val="es-MX" w:eastAsia="en-US"/>
              </w:rPr>
              <w:t>intrainstitucionales</w:t>
            </w:r>
            <w:proofErr w:type="spellEnd"/>
            <w:r w:rsidRPr="00434008">
              <w:rPr>
                <w:rFonts w:ascii="Calibri" w:eastAsia="Calibri" w:hAnsi="Calibri"/>
                <w:sz w:val="16"/>
                <w:szCs w:val="16"/>
                <w:lang w:val="es-MX" w:eastAsia="en-US"/>
              </w:rPr>
              <w:t xml:space="preserve"> de coordinación con las áreas involucradas en planeación, presupuesto, sistemas de información y las áreas operativas.</w:t>
            </w:r>
          </w:p>
        </w:tc>
        <w:tc>
          <w:tcPr>
            <w:tcW w:w="1134" w:type="dxa"/>
            <w:tcBorders>
              <w:bottom w:val="single" w:sz="4" w:space="0" w:color="auto"/>
            </w:tcBorders>
            <w:shd w:val="clear" w:color="auto" w:fill="FFFFFF" w:themeFill="background1"/>
          </w:tcPr>
          <w:p w:rsidR="006F15D7"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DGADC, DGJEI,</w:t>
            </w:r>
          </w:p>
          <w:p w:rsidR="00A23C3E"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DGRAS-DGPOP</w:t>
            </w:r>
          </w:p>
        </w:tc>
        <w:tc>
          <w:tcPr>
            <w:tcW w:w="1134" w:type="dxa"/>
            <w:tcBorders>
              <w:bottom w:val="single" w:sz="4" w:space="0" w:color="auto"/>
            </w:tcBorders>
            <w:shd w:val="clear" w:color="auto" w:fill="FFFFFF" w:themeFill="background1"/>
          </w:tcPr>
          <w:p w:rsidR="00A23C3E"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28/12/2012</w:t>
            </w:r>
          </w:p>
        </w:tc>
        <w:tc>
          <w:tcPr>
            <w:tcW w:w="1417" w:type="dxa"/>
            <w:tcBorders>
              <w:bottom w:val="single" w:sz="4" w:space="0" w:color="auto"/>
            </w:tcBorders>
            <w:shd w:val="clear" w:color="auto" w:fill="FFFFFF" w:themeFill="background1"/>
          </w:tcPr>
          <w:p w:rsidR="00A23C3E"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Diseñar un sistema de costo-beneficio del Programa  </w:t>
            </w:r>
            <w:r w:rsidR="0064169B">
              <w:rPr>
                <w:rFonts w:ascii="Calibri" w:eastAsia="Calibri" w:hAnsi="Calibri"/>
                <w:sz w:val="16"/>
                <w:szCs w:val="16"/>
                <w:lang w:val="es-MX" w:eastAsia="en-US"/>
              </w:rPr>
              <w:t xml:space="preserve">y </w:t>
            </w:r>
            <w:r w:rsidRPr="00434008">
              <w:rPr>
                <w:rFonts w:ascii="Calibri" w:eastAsia="Calibri" w:hAnsi="Calibri"/>
                <w:sz w:val="16"/>
                <w:szCs w:val="16"/>
                <w:lang w:val="es-MX" w:eastAsia="en-US"/>
              </w:rPr>
              <w:t>sus Subprogramas.</w:t>
            </w:r>
          </w:p>
        </w:tc>
        <w:tc>
          <w:tcPr>
            <w:tcW w:w="1276" w:type="dxa"/>
            <w:tcBorders>
              <w:bottom w:val="single" w:sz="4" w:space="0" w:color="auto"/>
            </w:tcBorders>
            <w:shd w:val="clear" w:color="auto" w:fill="FFFFFF" w:themeFill="background1"/>
          </w:tcPr>
          <w:p w:rsidR="00A23C3E"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Sistema de costeo.</w:t>
            </w:r>
          </w:p>
        </w:tc>
        <w:tc>
          <w:tcPr>
            <w:tcW w:w="4678" w:type="dxa"/>
            <w:tcBorders>
              <w:bottom w:val="single" w:sz="4" w:space="0" w:color="auto"/>
            </w:tcBorders>
            <w:shd w:val="clear" w:color="auto" w:fill="FFFFFF" w:themeFill="background1"/>
          </w:tcPr>
          <w:p w:rsidR="00E02F55" w:rsidRDefault="00E02F55" w:rsidP="00E02F55">
            <w:pPr>
              <w:overflowPunct w:val="0"/>
              <w:autoSpaceDE w:val="0"/>
              <w:autoSpaceDN w:val="0"/>
              <w:adjustRightInd w:val="0"/>
              <w:ind w:left="-56"/>
              <w:jc w:val="both"/>
              <w:textAlignment w:val="baseline"/>
              <w:rPr>
                <w:rFonts w:ascii="Calibri" w:eastAsia="Calibri" w:hAnsi="Calibri"/>
                <w:sz w:val="16"/>
                <w:szCs w:val="16"/>
                <w:lang w:val="es-MX" w:eastAsia="en-US"/>
              </w:rPr>
            </w:pPr>
          </w:p>
          <w:p w:rsidR="00803DDE" w:rsidRDefault="00803DDE" w:rsidP="00E02F55">
            <w:pPr>
              <w:overflowPunct w:val="0"/>
              <w:autoSpaceDE w:val="0"/>
              <w:autoSpaceDN w:val="0"/>
              <w:adjustRightInd w:val="0"/>
              <w:ind w:left="-56"/>
              <w:jc w:val="both"/>
              <w:textAlignment w:val="baseline"/>
              <w:rPr>
                <w:rFonts w:ascii="Calibri" w:eastAsia="Calibri" w:hAnsi="Calibri"/>
                <w:sz w:val="16"/>
                <w:szCs w:val="16"/>
                <w:lang w:val="es-MX" w:eastAsia="en-US"/>
              </w:rPr>
            </w:pPr>
            <w:r w:rsidRPr="00C20DD1">
              <w:rPr>
                <w:rFonts w:ascii="Calibri" w:eastAsia="Calibri" w:hAnsi="Calibri"/>
                <w:sz w:val="16"/>
                <w:szCs w:val="16"/>
                <w:lang w:val="es-MX" w:eastAsia="en-US"/>
              </w:rPr>
              <w:t xml:space="preserve">En razón de que el Programa se opera a través de subsidios que se otorgan en su mayoría a los SEDIF mediante Convenios de Coordinación y son éstos los encargados de la operación directa del Programa, el SNDIF no dispone de los elementos que permitan aportar información para realizar un costo-beneficio, por lo que no se considera viable el diseño de un sistema de costeo. </w:t>
            </w:r>
          </w:p>
          <w:p w:rsidR="00DD009D" w:rsidRDefault="00DD009D" w:rsidP="00E02F55">
            <w:pPr>
              <w:overflowPunct w:val="0"/>
              <w:autoSpaceDE w:val="0"/>
              <w:autoSpaceDN w:val="0"/>
              <w:adjustRightInd w:val="0"/>
              <w:ind w:left="-56"/>
              <w:jc w:val="both"/>
              <w:textAlignment w:val="baseline"/>
              <w:rPr>
                <w:rFonts w:ascii="Calibri" w:eastAsia="Calibri" w:hAnsi="Calibri"/>
                <w:sz w:val="16"/>
                <w:szCs w:val="16"/>
                <w:lang w:val="es-MX" w:eastAsia="en-US"/>
              </w:rPr>
            </w:pPr>
          </w:p>
          <w:p w:rsidR="00931F94" w:rsidRDefault="00AF239B" w:rsidP="004F44ED">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 xml:space="preserve">Estatus. </w:t>
            </w:r>
            <w:r>
              <w:rPr>
                <w:rFonts w:ascii="Calibri" w:hAnsi="Calibri" w:cs="Arial,Bold"/>
                <w:b/>
                <w:bCs/>
                <w:sz w:val="20"/>
                <w:szCs w:val="20"/>
              </w:rPr>
              <w:t>Cerrado.</w:t>
            </w:r>
          </w:p>
          <w:p w:rsidR="004F44ED" w:rsidRDefault="004F44ED" w:rsidP="004F44ED">
            <w:pPr>
              <w:autoSpaceDE w:val="0"/>
              <w:autoSpaceDN w:val="0"/>
              <w:adjustRightInd w:val="0"/>
              <w:jc w:val="both"/>
              <w:rPr>
                <w:rFonts w:ascii="Calibri" w:eastAsia="Calibri" w:hAnsi="Calibri"/>
                <w:b/>
                <w:lang w:val="es-MX" w:eastAsia="en-US"/>
              </w:rPr>
            </w:pPr>
          </w:p>
          <w:p w:rsidR="00C20DD1" w:rsidRDefault="00C20DD1" w:rsidP="00E02F55">
            <w:pPr>
              <w:overflowPunct w:val="0"/>
              <w:autoSpaceDE w:val="0"/>
              <w:autoSpaceDN w:val="0"/>
              <w:adjustRightInd w:val="0"/>
              <w:ind w:left="-56"/>
              <w:jc w:val="both"/>
              <w:textAlignment w:val="baseline"/>
              <w:rPr>
                <w:rFonts w:ascii="Calibri" w:eastAsia="Calibri" w:hAnsi="Calibri"/>
                <w:b/>
                <w:lang w:val="es-MX" w:eastAsia="en-US"/>
              </w:rPr>
            </w:pPr>
          </w:p>
          <w:p w:rsidR="00C20DD1" w:rsidRDefault="00C20DD1" w:rsidP="00E02F55">
            <w:pPr>
              <w:overflowPunct w:val="0"/>
              <w:autoSpaceDE w:val="0"/>
              <w:autoSpaceDN w:val="0"/>
              <w:adjustRightInd w:val="0"/>
              <w:ind w:left="-56"/>
              <w:jc w:val="both"/>
              <w:textAlignment w:val="baseline"/>
              <w:rPr>
                <w:rFonts w:ascii="Calibri" w:eastAsia="Calibri" w:hAnsi="Calibri"/>
                <w:b/>
                <w:sz w:val="16"/>
                <w:szCs w:val="16"/>
                <w:lang w:val="es-MX" w:eastAsia="en-US"/>
              </w:rPr>
            </w:pPr>
          </w:p>
          <w:p w:rsidR="004F44ED" w:rsidRPr="004F44ED" w:rsidRDefault="004F44ED" w:rsidP="00E02F55">
            <w:pPr>
              <w:overflowPunct w:val="0"/>
              <w:autoSpaceDE w:val="0"/>
              <w:autoSpaceDN w:val="0"/>
              <w:adjustRightInd w:val="0"/>
              <w:ind w:left="-56"/>
              <w:jc w:val="both"/>
              <w:textAlignment w:val="baseline"/>
              <w:rPr>
                <w:rFonts w:ascii="Calibri" w:eastAsia="Calibri" w:hAnsi="Calibri"/>
                <w:b/>
                <w:sz w:val="16"/>
                <w:szCs w:val="16"/>
                <w:lang w:val="es-MX" w:eastAsia="en-US"/>
              </w:rPr>
            </w:pPr>
          </w:p>
        </w:tc>
      </w:tr>
      <w:tr w:rsidR="00AB1130" w:rsidRPr="00434008" w:rsidTr="00931F94">
        <w:tc>
          <w:tcPr>
            <w:tcW w:w="545" w:type="dxa"/>
            <w:vAlign w:val="center"/>
          </w:tcPr>
          <w:p w:rsidR="00AB1130" w:rsidRPr="00434008" w:rsidRDefault="00AB1130" w:rsidP="00575C0D">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4</w:t>
            </w:r>
          </w:p>
        </w:tc>
        <w:tc>
          <w:tcPr>
            <w:tcW w:w="2618" w:type="dxa"/>
            <w:tcBorders>
              <w:bottom w:val="single" w:sz="4" w:space="0" w:color="auto"/>
            </w:tcBorders>
            <w:shd w:val="clear" w:color="auto" w:fill="FFFFFF" w:themeFill="background1"/>
          </w:tcPr>
          <w:p w:rsidR="00AB1130" w:rsidRPr="00434008" w:rsidRDefault="00AB1130" w:rsidP="00575C0D">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El Programa no cuenta con planes estratégicos actualizados a corto, mediano y largo plazo. Se ha elaborado el Programa de Mediano Plazo Institucional 2009-2012 documento que se encuentra en su fase preliminar.</w:t>
            </w:r>
          </w:p>
          <w:p w:rsidR="00AB1130" w:rsidRPr="00434008" w:rsidRDefault="00AB1130" w:rsidP="00575C0D">
            <w:pPr>
              <w:autoSpaceDE w:val="0"/>
              <w:autoSpaceDN w:val="0"/>
              <w:adjustRightInd w:val="0"/>
              <w:jc w:val="both"/>
              <w:rPr>
                <w:rFonts w:ascii="Calibri" w:eastAsia="Calibri" w:hAnsi="Calibri"/>
                <w:sz w:val="16"/>
                <w:szCs w:val="16"/>
                <w:lang w:val="es-MX" w:eastAsia="en-US"/>
              </w:rPr>
            </w:pPr>
          </w:p>
          <w:p w:rsidR="00AB1130" w:rsidRPr="00434008" w:rsidRDefault="00AB1130" w:rsidP="00575C0D">
            <w:pPr>
              <w:autoSpaceDE w:val="0"/>
              <w:autoSpaceDN w:val="0"/>
              <w:adjustRightInd w:val="0"/>
              <w:jc w:val="both"/>
              <w:rPr>
                <w:rFonts w:ascii="Calibri" w:eastAsia="Calibri" w:hAnsi="Calibri"/>
                <w:b/>
                <w:sz w:val="16"/>
                <w:szCs w:val="16"/>
                <w:lang w:val="es-MX" w:eastAsia="en-US"/>
              </w:rPr>
            </w:pPr>
          </w:p>
          <w:p w:rsidR="00AB1130" w:rsidRPr="00434008" w:rsidRDefault="00AB1130" w:rsidP="00575C0D">
            <w:pPr>
              <w:autoSpaceDE w:val="0"/>
              <w:autoSpaceDN w:val="0"/>
              <w:adjustRightInd w:val="0"/>
              <w:jc w:val="both"/>
              <w:rPr>
                <w:rFonts w:ascii="Calibri" w:eastAsia="Calibri" w:hAnsi="Calibri"/>
                <w:b/>
                <w:sz w:val="16"/>
                <w:szCs w:val="16"/>
                <w:lang w:val="es-MX" w:eastAsia="en-US"/>
              </w:rPr>
            </w:pPr>
          </w:p>
          <w:p w:rsidR="00AB1130" w:rsidRPr="00434008" w:rsidRDefault="00AB1130" w:rsidP="00575C0D">
            <w:pPr>
              <w:autoSpaceDE w:val="0"/>
              <w:autoSpaceDN w:val="0"/>
              <w:adjustRightInd w:val="0"/>
              <w:jc w:val="both"/>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w:t>
            </w:r>
          </w:p>
          <w:p w:rsidR="00AB1130" w:rsidRPr="00434008" w:rsidRDefault="00AB1130" w:rsidP="00575C0D">
            <w:pPr>
              <w:autoSpaceDE w:val="0"/>
              <w:autoSpaceDN w:val="0"/>
              <w:adjustRightInd w:val="0"/>
              <w:jc w:val="both"/>
              <w:rPr>
                <w:rFonts w:ascii="Calibri" w:eastAsia="Calibri" w:hAnsi="Calibri"/>
                <w:b/>
                <w:sz w:val="16"/>
                <w:szCs w:val="16"/>
                <w:lang w:val="es-MX" w:eastAsia="en-US"/>
              </w:rPr>
            </w:pPr>
          </w:p>
          <w:p w:rsidR="00AB1130" w:rsidRPr="00434008" w:rsidRDefault="00AB1130" w:rsidP="00575C0D">
            <w:pPr>
              <w:autoSpaceDE w:val="0"/>
              <w:autoSpaceDN w:val="0"/>
              <w:adjustRightInd w:val="0"/>
              <w:jc w:val="both"/>
              <w:rPr>
                <w:rFonts w:ascii="Calibri" w:hAnsi="Calibri" w:cs="Arial,Bold"/>
                <w:b/>
                <w:bCs/>
                <w:sz w:val="16"/>
                <w:szCs w:val="16"/>
              </w:rPr>
            </w:pPr>
            <w:r w:rsidRPr="00434008">
              <w:rPr>
                <w:rFonts w:ascii="Calibri" w:eastAsia="Calibri" w:hAnsi="Calibri"/>
                <w:b/>
                <w:sz w:val="16"/>
                <w:szCs w:val="16"/>
                <w:lang w:val="es-MX" w:eastAsia="en-US"/>
              </w:rPr>
              <w:t>In</w:t>
            </w:r>
            <w:r>
              <w:rPr>
                <w:rFonts w:ascii="Calibri" w:eastAsia="Calibri" w:hAnsi="Calibri"/>
                <w:b/>
                <w:sz w:val="16"/>
                <w:szCs w:val="16"/>
                <w:lang w:val="es-MX" w:eastAsia="en-US"/>
              </w:rPr>
              <w:t>s</w:t>
            </w:r>
            <w:r w:rsidRPr="00434008">
              <w:rPr>
                <w:rFonts w:ascii="Calibri" w:eastAsia="Calibri" w:hAnsi="Calibri"/>
                <w:b/>
                <w:sz w:val="16"/>
                <w:szCs w:val="16"/>
                <w:lang w:val="es-MX" w:eastAsia="en-US"/>
              </w:rPr>
              <w:t>titucional</w:t>
            </w:r>
            <w:r w:rsidRPr="00434008">
              <w:rPr>
                <w:rFonts w:ascii="Calibri" w:eastAsia="Calibri" w:hAnsi="Calibri"/>
                <w:sz w:val="16"/>
                <w:szCs w:val="16"/>
                <w:lang w:val="es-MX" w:eastAsia="en-US"/>
              </w:rPr>
              <w:t xml:space="preserve"> </w:t>
            </w:r>
          </w:p>
        </w:tc>
        <w:tc>
          <w:tcPr>
            <w:tcW w:w="2083" w:type="dxa"/>
            <w:tcBorders>
              <w:bottom w:val="single" w:sz="4" w:space="0" w:color="auto"/>
            </w:tcBorders>
            <w:shd w:val="clear" w:color="auto" w:fill="FFFFFF" w:themeFill="background1"/>
          </w:tcPr>
          <w:p w:rsidR="00AB1130" w:rsidRPr="00434008" w:rsidRDefault="00AB1130" w:rsidP="00575C0D">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1.- Realizar reuniones de trabajo con autoridades del área de la Dirección de Rehabilitación y personal operativo para definir los planes estratégicos y priorizar dichos planes. </w:t>
            </w:r>
          </w:p>
          <w:p w:rsidR="00AB1130" w:rsidRPr="00434008" w:rsidRDefault="00AB1130" w:rsidP="00575C0D">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2.- Realizar reuniones de trabajo con la Alta Dirección del Sistema Nacional DIF con la finalidad de asegurar los recursos financieros para el programa.</w:t>
            </w:r>
          </w:p>
          <w:p w:rsidR="00AB1130" w:rsidRPr="00434008" w:rsidRDefault="00AB1130" w:rsidP="00575C0D">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3. - Solicitar cursos de planeación estratégica para el personal involucrado en el diseño del programa.</w:t>
            </w:r>
          </w:p>
          <w:p w:rsidR="00AB1130" w:rsidRPr="00434008" w:rsidRDefault="00AB1130" w:rsidP="008D115E">
            <w:pPr>
              <w:overflowPunct w:val="0"/>
              <w:autoSpaceDE w:val="0"/>
              <w:autoSpaceDN w:val="0"/>
              <w:adjustRightInd w:val="0"/>
              <w:ind w:left="-56"/>
              <w:jc w:val="both"/>
              <w:textAlignment w:val="baseline"/>
              <w:rPr>
                <w:rFonts w:ascii="Calibri" w:hAnsi="Calibri" w:cs="Arial,Bold"/>
                <w:b/>
                <w:bCs/>
                <w:sz w:val="16"/>
                <w:szCs w:val="16"/>
                <w:lang w:val="es-MX"/>
              </w:rPr>
            </w:pPr>
            <w:r w:rsidRPr="00434008">
              <w:rPr>
                <w:rFonts w:ascii="Calibri" w:eastAsia="Calibri" w:hAnsi="Calibri"/>
                <w:sz w:val="16"/>
                <w:szCs w:val="16"/>
                <w:lang w:val="es-MX" w:eastAsia="en-US"/>
              </w:rPr>
              <w:t>4.- Asegurar la continuidad del personal capacitado para el seguimiento y evaluación del programa en general.</w:t>
            </w:r>
          </w:p>
        </w:tc>
        <w:tc>
          <w:tcPr>
            <w:tcW w:w="1134" w:type="dxa"/>
            <w:tcBorders>
              <w:bottom w:val="single" w:sz="4" w:space="0" w:color="auto"/>
            </w:tcBorders>
            <w:shd w:val="clear" w:color="auto" w:fill="FFFFFF" w:themeFill="background1"/>
          </w:tcPr>
          <w:p w:rsidR="00AB1130" w:rsidRPr="00434008" w:rsidRDefault="00AB1130" w:rsidP="00575C0D">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Dirección Gral. De Rehabilitación y</w:t>
            </w:r>
          </w:p>
          <w:p w:rsidR="00AB1130" w:rsidRPr="00434008" w:rsidRDefault="00AB1130" w:rsidP="00575C0D">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Asistencia</w:t>
            </w:r>
          </w:p>
          <w:p w:rsidR="00AB1130" w:rsidRPr="00434008" w:rsidRDefault="00AB1130" w:rsidP="00575C0D">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Social, Dirección</w:t>
            </w:r>
          </w:p>
          <w:p w:rsidR="00AB1130" w:rsidRPr="00434008" w:rsidRDefault="00AB1130" w:rsidP="00575C0D">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General Jurídica</w:t>
            </w:r>
          </w:p>
          <w:p w:rsidR="00AB1130" w:rsidRPr="00434008" w:rsidRDefault="00AB1130" w:rsidP="00575C0D">
            <w:pPr>
              <w:autoSpaceDE w:val="0"/>
              <w:autoSpaceDN w:val="0"/>
              <w:adjustRightInd w:val="0"/>
              <w:jc w:val="center"/>
              <w:rPr>
                <w:rFonts w:ascii="Calibri" w:hAnsi="Calibri" w:cs="Arial,Bold"/>
                <w:b/>
                <w:bCs/>
                <w:sz w:val="16"/>
                <w:szCs w:val="16"/>
              </w:rPr>
            </w:pPr>
            <w:proofErr w:type="gramStart"/>
            <w:r w:rsidRPr="00434008">
              <w:rPr>
                <w:rFonts w:ascii="Calibri" w:eastAsia="Calibri" w:hAnsi="Calibri"/>
                <w:sz w:val="16"/>
                <w:szCs w:val="16"/>
                <w:lang w:val="es-MX" w:eastAsia="en-US"/>
              </w:rPr>
              <w:t>y</w:t>
            </w:r>
            <w:proofErr w:type="gramEnd"/>
            <w:r w:rsidRPr="00434008">
              <w:rPr>
                <w:rFonts w:ascii="Calibri" w:eastAsia="Calibri" w:hAnsi="Calibri"/>
                <w:sz w:val="16"/>
                <w:szCs w:val="16"/>
                <w:lang w:val="es-MX" w:eastAsia="en-US"/>
              </w:rPr>
              <w:t xml:space="preserve"> Enlace Institucional</w:t>
            </w:r>
            <w:r w:rsidR="005B4E84">
              <w:rPr>
                <w:rFonts w:ascii="Calibri" w:eastAsia="Calibri" w:hAnsi="Calibri"/>
                <w:sz w:val="16"/>
                <w:szCs w:val="16"/>
                <w:lang w:val="es-MX" w:eastAsia="en-US"/>
              </w:rPr>
              <w:t xml:space="preserve">, Dir. </w:t>
            </w:r>
            <w:proofErr w:type="spellStart"/>
            <w:r w:rsidR="005B4E84">
              <w:rPr>
                <w:rFonts w:ascii="Calibri" w:eastAsia="Calibri" w:hAnsi="Calibri"/>
                <w:sz w:val="16"/>
                <w:szCs w:val="16"/>
                <w:lang w:val="es-MX" w:eastAsia="en-US"/>
              </w:rPr>
              <w:t>Gral</w:t>
            </w:r>
            <w:proofErr w:type="spellEnd"/>
            <w:r w:rsidR="005B4E84">
              <w:rPr>
                <w:rFonts w:ascii="Calibri" w:eastAsia="Calibri" w:hAnsi="Calibri"/>
                <w:sz w:val="16"/>
                <w:szCs w:val="16"/>
                <w:lang w:val="es-MX" w:eastAsia="en-US"/>
              </w:rPr>
              <w:t xml:space="preserve"> De Alimentación y Desarrollo Comunitario</w:t>
            </w:r>
          </w:p>
        </w:tc>
        <w:tc>
          <w:tcPr>
            <w:tcW w:w="1134" w:type="dxa"/>
            <w:tcBorders>
              <w:bottom w:val="single" w:sz="4" w:space="0" w:color="auto"/>
            </w:tcBorders>
            <w:shd w:val="clear" w:color="auto" w:fill="FFFFFF" w:themeFill="background1"/>
          </w:tcPr>
          <w:p w:rsidR="00AB1130" w:rsidRPr="00434008" w:rsidRDefault="00AB1130" w:rsidP="00575C0D">
            <w:pPr>
              <w:autoSpaceDE w:val="0"/>
              <w:autoSpaceDN w:val="0"/>
              <w:adjustRightInd w:val="0"/>
              <w:jc w:val="center"/>
              <w:rPr>
                <w:rFonts w:ascii="Calibri" w:eastAsia="Calibri" w:hAnsi="Calibri"/>
                <w:sz w:val="16"/>
                <w:szCs w:val="16"/>
                <w:lang w:val="es-MX" w:eastAsia="en-US"/>
              </w:rPr>
            </w:pPr>
          </w:p>
          <w:p w:rsidR="00AB1130" w:rsidRPr="00434008" w:rsidRDefault="00AB1130" w:rsidP="00575C0D">
            <w:pPr>
              <w:autoSpaceDE w:val="0"/>
              <w:autoSpaceDN w:val="0"/>
              <w:adjustRightInd w:val="0"/>
              <w:jc w:val="center"/>
              <w:rPr>
                <w:rFonts w:ascii="Calibri" w:eastAsia="Calibri" w:hAnsi="Calibri"/>
                <w:sz w:val="16"/>
                <w:szCs w:val="16"/>
                <w:lang w:val="es-MX" w:eastAsia="en-US"/>
              </w:rPr>
            </w:pPr>
          </w:p>
          <w:p w:rsidR="00AB1130" w:rsidRPr="00434008" w:rsidRDefault="00AB1130" w:rsidP="00575C0D">
            <w:pPr>
              <w:autoSpaceDE w:val="0"/>
              <w:autoSpaceDN w:val="0"/>
              <w:adjustRightInd w:val="0"/>
              <w:jc w:val="center"/>
              <w:rPr>
                <w:rFonts w:ascii="Calibri" w:eastAsia="Calibri" w:hAnsi="Calibri"/>
                <w:sz w:val="16"/>
                <w:szCs w:val="16"/>
                <w:lang w:val="es-MX" w:eastAsia="en-US"/>
              </w:rPr>
            </w:pPr>
          </w:p>
          <w:p w:rsidR="00AB1130" w:rsidRPr="00434008" w:rsidRDefault="00AB1130" w:rsidP="00575C0D">
            <w:pPr>
              <w:autoSpaceDE w:val="0"/>
              <w:autoSpaceDN w:val="0"/>
              <w:adjustRightInd w:val="0"/>
              <w:jc w:val="center"/>
              <w:rPr>
                <w:rFonts w:ascii="Calibri" w:eastAsia="Calibri" w:hAnsi="Calibri"/>
                <w:sz w:val="16"/>
                <w:szCs w:val="16"/>
                <w:lang w:val="es-MX" w:eastAsia="en-US"/>
              </w:rPr>
            </w:pPr>
          </w:p>
          <w:p w:rsidR="00AB1130" w:rsidRPr="00434008" w:rsidRDefault="00AB1130" w:rsidP="00575C0D">
            <w:pPr>
              <w:autoSpaceDE w:val="0"/>
              <w:autoSpaceDN w:val="0"/>
              <w:adjustRightInd w:val="0"/>
              <w:jc w:val="center"/>
              <w:rPr>
                <w:rFonts w:ascii="Calibri" w:eastAsia="Calibri" w:hAnsi="Calibri"/>
                <w:sz w:val="16"/>
                <w:szCs w:val="16"/>
                <w:lang w:val="es-MX" w:eastAsia="en-US"/>
              </w:rPr>
            </w:pPr>
            <w:r w:rsidRPr="00434008">
              <w:rPr>
                <w:rFonts w:ascii="Calibri" w:eastAsia="Calibri" w:hAnsi="Calibri"/>
                <w:sz w:val="16"/>
                <w:szCs w:val="16"/>
                <w:lang w:val="es-MX" w:eastAsia="en-US"/>
              </w:rPr>
              <w:t>30/12/2010</w:t>
            </w:r>
          </w:p>
        </w:tc>
        <w:tc>
          <w:tcPr>
            <w:tcW w:w="1417" w:type="dxa"/>
            <w:tcBorders>
              <w:bottom w:val="single" w:sz="4" w:space="0" w:color="auto"/>
            </w:tcBorders>
            <w:shd w:val="clear" w:color="auto" w:fill="FFFFFF" w:themeFill="background1"/>
          </w:tcPr>
          <w:p w:rsidR="00AB1130" w:rsidRPr="00434008" w:rsidRDefault="00AB1130" w:rsidP="00575C0D">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Elaborar un Programa que contenga planes</w:t>
            </w:r>
          </w:p>
          <w:p w:rsidR="00AB1130" w:rsidRPr="00434008" w:rsidRDefault="00AB1130" w:rsidP="00575C0D">
            <w:pPr>
              <w:overflowPunct w:val="0"/>
              <w:autoSpaceDE w:val="0"/>
              <w:autoSpaceDN w:val="0"/>
              <w:adjustRightInd w:val="0"/>
              <w:ind w:left="-56"/>
              <w:jc w:val="both"/>
              <w:textAlignment w:val="baseline"/>
              <w:rPr>
                <w:rFonts w:ascii="Calibri" w:eastAsia="Calibri" w:hAnsi="Calibri"/>
                <w:sz w:val="16"/>
                <w:szCs w:val="16"/>
                <w:lang w:val="es-MX" w:eastAsia="en-US"/>
              </w:rPr>
            </w:pPr>
            <w:proofErr w:type="gramStart"/>
            <w:r w:rsidRPr="00434008">
              <w:rPr>
                <w:rFonts w:ascii="Calibri" w:eastAsia="Calibri" w:hAnsi="Calibri"/>
                <w:sz w:val="16"/>
                <w:szCs w:val="16"/>
                <w:lang w:val="es-MX" w:eastAsia="en-US"/>
              </w:rPr>
              <w:t>estratégicos</w:t>
            </w:r>
            <w:proofErr w:type="gramEnd"/>
            <w:r w:rsidRPr="00434008">
              <w:rPr>
                <w:rFonts w:ascii="Calibri" w:eastAsia="Calibri" w:hAnsi="Calibri"/>
                <w:sz w:val="16"/>
                <w:szCs w:val="16"/>
                <w:lang w:val="es-MX" w:eastAsia="en-US"/>
              </w:rPr>
              <w:t xml:space="preserve"> de corto, mediano y largo plazo que sea transversal con las demás áreas del DIF Nacional con la finalidad de que exista continuidad del programa a pesar de la conclusión de cada sexenio.</w:t>
            </w:r>
          </w:p>
          <w:p w:rsidR="00AB1130" w:rsidRPr="00434008" w:rsidRDefault="00AB1130" w:rsidP="00575C0D">
            <w:pPr>
              <w:autoSpaceDE w:val="0"/>
              <w:autoSpaceDN w:val="0"/>
              <w:adjustRightInd w:val="0"/>
              <w:rPr>
                <w:rFonts w:ascii="Calibri" w:hAnsi="Calibri" w:cs="Arial,Bold"/>
                <w:b/>
                <w:bCs/>
                <w:sz w:val="16"/>
                <w:szCs w:val="16"/>
                <w:lang w:val="es-MX"/>
              </w:rPr>
            </w:pPr>
          </w:p>
        </w:tc>
        <w:tc>
          <w:tcPr>
            <w:tcW w:w="1276" w:type="dxa"/>
            <w:tcBorders>
              <w:bottom w:val="single" w:sz="4" w:space="0" w:color="auto"/>
            </w:tcBorders>
            <w:shd w:val="clear" w:color="auto" w:fill="FFFFFF" w:themeFill="background1"/>
          </w:tcPr>
          <w:p w:rsidR="00AB1130" w:rsidRPr="00434008" w:rsidRDefault="00AB1130" w:rsidP="00575C0D">
            <w:pPr>
              <w:autoSpaceDE w:val="0"/>
              <w:autoSpaceDN w:val="0"/>
              <w:adjustRightInd w:val="0"/>
              <w:rPr>
                <w:rFonts w:ascii="Calibri" w:eastAsia="Calibri" w:hAnsi="Calibri"/>
                <w:sz w:val="16"/>
                <w:szCs w:val="16"/>
                <w:lang w:val="es-MX" w:eastAsia="en-US"/>
              </w:rPr>
            </w:pPr>
            <w:r w:rsidRPr="00434008">
              <w:rPr>
                <w:rFonts w:ascii="Calibri" w:eastAsia="Calibri" w:hAnsi="Calibri"/>
                <w:sz w:val="16"/>
                <w:szCs w:val="16"/>
                <w:lang w:val="es-MX" w:eastAsia="en-US"/>
              </w:rPr>
              <w:t>Planes estratégicos</w:t>
            </w:r>
          </w:p>
          <w:p w:rsidR="00AB1130" w:rsidRPr="00434008" w:rsidRDefault="00AB1130" w:rsidP="00575C0D">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 xml:space="preserve">actualizados de corto, </w:t>
            </w:r>
          </w:p>
          <w:p w:rsidR="00AB1130" w:rsidRPr="00434008" w:rsidRDefault="00AB1130" w:rsidP="00575C0D">
            <w:pPr>
              <w:autoSpaceDE w:val="0"/>
              <w:autoSpaceDN w:val="0"/>
              <w:adjustRightInd w:val="0"/>
              <w:jc w:val="both"/>
              <w:rPr>
                <w:rFonts w:ascii="Calibri" w:hAnsi="Calibri" w:cs="Arial,Bold"/>
                <w:b/>
                <w:bCs/>
                <w:sz w:val="16"/>
                <w:szCs w:val="16"/>
              </w:rPr>
            </w:pPr>
            <w:proofErr w:type="gramStart"/>
            <w:r>
              <w:rPr>
                <w:rFonts w:ascii="Calibri" w:eastAsia="Calibri" w:hAnsi="Calibri"/>
                <w:sz w:val="16"/>
                <w:szCs w:val="16"/>
                <w:lang w:val="es-MX" w:eastAsia="en-US"/>
              </w:rPr>
              <w:t>m</w:t>
            </w:r>
            <w:r w:rsidRPr="00434008">
              <w:rPr>
                <w:rFonts w:ascii="Calibri" w:eastAsia="Calibri" w:hAnsi="Calibri"/>
                <w:sz w:val="16"/>
                <w:szCs w:val="16"/>
                <w:lang w:val="es-MX" w:eastAsia="en-US"/>
              </w:rPr>
              <w:t>ediano</w:t>
            </w:r>
            <w:proofErr w:type="gramEnd"/>
            <w:r w:rsidRPr="00434008">
              <w:rPr>
                <w:rFonts w:ascii="Calibri" w:eastAsia="Calibri" w:hAnsi="Calibri"/>
                <w:sz w:val="16"/>
                <w:szCs w:val="16"/>
                <w:lang w:val="es-MX" w:eastAsia="en-US"/>
              </w:rPr>
              <w:t xml:space="preserve"> y largo plazo.</w:t>
            </w:r>
          </w:p>
        </w:tc>
        <w:tc>
          <w:tcPr>
            <w:tcW w:w="4678" w:type="dxa"/>
            <w:tcBorders>
              <w:bottom w:val="single" w:sz="4" w:space="0" w:color="auto"/>
            </w:tcBorders>
            <w:shd w:val="clear" w:color="auto" w:fill="FFFFFF" w:themeFill="background1"/>
          </w:tcPr>
          <w:p w:rsidR="00931F94" w:rsidRPr="00C20DD1" w:rsidRDefault="00931F94" w:rsidP="00931F94">
            <w:pPr>
              <w:overflowPunct w:val="0"/>
              <w:autoSpaceDE w:val="0"/>
              <w:autoSpaceDN w:val="0"/>
              <w:adjustRightInd w:val="0"/>
              <w:ind w:left="-56"/>
              <w:jc w:val="both"/>
              <w:textAlignment w:val="baseline"/>
              <w:rPr>
                <w:rFonts w:ascii="Calibri" w:eastAsia="Calibri" w:hAnsi="Calibri"/>
                <w:sz w:val="16"/>
                <w:szCs w:val="16"/>
                <w:lang w:val="es-MX" w:eastAsia="en-US"/>
              </w:rPr>
            </w:pPr>
            <w:r w:rsidRPr="00931F94">
              <w:rPr>
                <w:rFonts w:ascii="Calibri" w:eastAsia="Calibri" w:hAnsi="Calibri"/>
                <w:sz w:val="16"/>
                <w:szCs w:val="16"/>
                <w:lang w:val="es-MX" w:eastAsia="en-US"/>
              </w:rPr>
              <w:t xml:space="preserve">Durante el ejercicio fiscal 2008 se llevó a cabo la elaboración del Programa Institucional de Mediano Plazo (PIMP) 2009-2012, mismo que quedó en fase preliminar, dado que no se formalizó su autorización ante la Junta de Gobierno del Sistema Nacional DIF, no obstante y aún cuando existe </w:t>
            </w:r>
            <w:r w:rsidR="003D6ECD" w:rsidRPr="00C20DD1">
              <w:rPr>
                <w:rFonts w:ascii="Calibri" w:eastAsia="Calibri" w:hAnsi="Calibri"/>
                <w:sz w:val="16"/>
                <w:szCs w:val="16"/>
                <w:lang w:val="es-MX" w:eastAsia="en-US"/>
              </w:rPr>
              <w:t>dicho</w:t>
            </w:r>
            <w:r w:rsidR="003D6ECD">
              <w:rPr>
                <w:rFonts w:ascii="Calibri" w:eastAsia="Calibri" w:hAnsi="Calibri"/>
                <w:sz w:val="16"/>
                <w:szCs w:val="16"/>
                <w:lang w:val="es-MX" w:eastAsia="en-US"/>
              </w:rPr>
              <w:t xml:space="preserve"> </w:t>
            </w:r>
            <w:r w:rsidRPr="00931F94">
              <w:rPr>
                <w:rFonts w:ascii="Calibri" w:eastAsia="Calibri" w:hAnsi="Calibri"/>
                <w:sz w:val="16"/>
                <w:szCs w:val="16"/>
                <w:lang w:val="es-MX" w:eastAsia="en-US"/>
              </w:rPr>
              <w:t>documento</w:t>
            </w:r>
            <w:r w:rsidR="00C20DD1">
              <w:rPr>
                <w:rFonts w:ascii="Calibri" w:eastAsia="Calibri" w:hAnsi="Calibri"/>
                <w:sz w:val="16"/>
                <w:szCs w:val="16"/>
                <w:lang w:val="es-MX" w:eastAsia="en-US"/>
              </w:rPr>
              <w:t>,</w:t>
            </w:r>
            <w:r w:rsidRPr="00931F94">
              <w:rPr>
                <w:rFonts w:ascii="Calibri" w:eastAsia="Calibri" w:hAnsi="Calibri"/>
                <w:sz w:val="16"/>
                <w:szCs w:val="16"/>
                <w:lang w:val="es-MX" w:eastAsia="en-US"/>
              </w:rPr>
              <w:t xml:space="preserve"> en este momento no se considera </w:t>
            </w:r>
            <w:r w:rsidR="003D6ECD">
              <w:rPr>
                <w:rFonts w:ascii="Calibri" w:eastAsia="Calibri" w:hAnsi="Calibri"/>
                <w:sz w:val="16"/>
                <w:szCs w:val="16"/>
                <w:lang w:val="es-MX" w:eastAsia="en-US"/>
              </w:rPr>
              <w:t xml:space="preserve">viable </w:t>
            </w:r>
            <w:r w:rsidRPr="00931F94">
              <w:rPr>
                <w:rFonts w:ascii="Calibri" w:eastAsia="Calibri" w:hAnsi="Calibri"/>
                <w:sz w:val="16"/>
                <w:szCs w:val="16"/>
                <w:lang w:val="es-MX" w:eastAsia="en-US"/>
              </w:rPr>
              <w:t xml:space="preserve">atender este ASM dado que </w:t>
            </w:r>
            <w:r w:rsidR="003D6ECD" w:rsidRPr="00C20DD1">
              <w:rPr>
                <w:rFonts w:ascii="Calibri" w:eastAsia="Calibri" w:hAnsi="Calibri"/>
                <w:sz w:val="16"/>
                <w:szCs w:val="16"/>
                <w:lang w:val="es-MX" w:eastAsia="en-US"/>
              </w:rPr>
              <w:t>la estructura de operación del Programa se ha venido modificando con el transcurrir de los tiempo</w:t>
            </w:r>
            <w:r w:rsidR="009F5964">
              <w:rPr>
                <w:rFonts w:ascii="Calibri" w:eastAsia="Calibri" w:hAnsi="Calibri"/>
                <w:sz w:val="16"/>
                <w:szCs w:val="16"/>
                <w:lang w:val="es-MX" w:eastAsia="en-US"/>
              </w:rPr>
              <w:t>s</w:t>
            </w:r>
            <w:r w:rsidR="003D6ECD" w:rsidRPr="00C20DD1">
              <w:rPr>
                <w:rFonts w:ascii="Calibri" w:eastAsia="Calibri" w:hAnsi="Calibri"/>
                <w:sz w:val="16"/>
                <w:szCs w:val="16"/>
                <w:lang w:val="es-MX" w:eastAsia="en-US"/>
              </w:rPr>
              <w:t xml:space="preserve">, con el propósito de actualizarla a las necesidades que ha venido demandando la propia operación del Programa. </w:t>
            </w:r>
          </w:p>
          <w:p w:rsidR="00C20DD1" w:rsidRPr="00931F94" w:rsidRDefault="00C20DD1" w:rsidP="00931F94">
            <w:pPr>
              <w:overflowPunct w:val="0"/>
              <w:autoSpaceDE w:val="0"/>
              <w:autoSpaceDN w:val="0"/>
              <w:adjustRightInd w:val="0"/>
              <w:ind w:left="-56"/>
              <w:jc w:val="both"/>
              <w:textAlignment w:val="baseline"/>
              <w:rPr>
                <w:rFonts w:ascii="Calibri" w:eastAsia="Calibri" w:hAnsi="Calibri"/>
                <w:sz w:val="16"/>
                <w:szCs w:val="16"/>
                <w:lang w:val="es-MX" w:eastAsia="en-US"/>
              </w:rPr>
            </w:pPr>
          </w:p>
          <w:p w:rsidR="00AB1130" w:rsidRDefault="00931F94" w:rsidP="00931F94">
            <w:pPr>
              <w:overflowPunct w:val="0"/>
              <w:autoSpaceDE w:val="0"/>
              <w:autoSpaceDN w:val="0"/>
              <w:adjustRightInd w:val="0"/>
              <w:ind w:left="-56"/>
              <w:jc w:val="both"/>
              <w:textAlignment w:val="baseline"/>
              <w:rPr>
                <w:rFonts w:ascii="Calibri" w:eastAsia="Calibri" w:hAnsi="Calibri"/>
                <w:sz w:val="16"/>
                <w:szCs w:val="16"/>
                <w:lang w:val="es-MX" w:eastAsia="en-US"/>
              </w:rPr>
            </w:pPr>
            <w:r w:rsidRPr="00931F94">
              <w:rPr>
                <w:rFonts w:ascii="Calibri" w:eastAsia="Calibri" w:hAnsi="Calibri"/>
                <w:sz w:val="16"/>
                <w:szCs w:val="16"/>
                <w:lang w:val="es-MX" w:eastAsia="en-US"/>
              </w:rPr>
              <w:t>En consecuencia, y dados los cambios relevantes en la composición de los programas a través del tiempo, así como el inminente término de la actual gestión, se estima que</w:t>
            </w:r>
            <w:r w:rsidR="00C20DD1">
              <w:rPr>
                <w:rFonts w:ascii="Calibri" w:eastAsia="Calibri" w:hAnsi="Calibri"/>
                <w:sz w:val="16"/>
                <w:szCs w:val="16"/>
                <w:lang w:val="es-MX" w:eastAsia="en-US"/>
              </w:rPr>
              <w:t xml:space="preserve"> </w:t>
            </w:r>
            <w:r w:rsidRPr="00931F94">
              <w:rPr>
                <w:rFonts w:ascii="Calibri" w:eastAsia="Calibri" w:hAnsi="Calibri"/>
                <w:sz w:val="16"/>
                <w:szCs w:val="16"/>
                <w:lang w:val="es-MX" w:eastAsia="en-US"/>
              </w:rPr>
              <w:t xml:space="preserve">a manera de referencia se tenga conocimiento de dicho documento, a fin de que la próxima administración </w:t>
            </w:r>
            <w:r w:rsidRPr="00A97DE9">
              <w:rPr>
                <w:rFonts w:ascii="Calibri" w:eastAsia="Calibri" w:hAnsi="Calibri"/>
                <w:color w:val="943634" w:themeColor="accent2" w:themeShade="BF"/>
                <w:sz w:val="16"/>
                <w:szCs w:val="16"/>
                <w:lang w:val="es-MX" w:eastAsia="en-US"/>
              </w:rPr>
              <w:t>i</w:t>
            </w:r>
            <w:r w:rsidRPr="00C20DD1">
              <w:rPr>
                <w:rFonts w:ascii="Calibri" w:eastAsia="Calibri" w:hAnsi="Calibri"/>
                <w:sz w:val="16"/>
                <w:szCs w:val="16"/>
                <w:lang w:val="es-MX" w:eastAsia="en-US"/>
              </w:rPr>
              <w:t>mpuls</w:t>
            </w:r>
            <w:r w:rsidR="00A97DE9" w:rsidRPr="00C20DD1">
              <w:rPr>
                <w:rFonts w:ascii="Calibri" w:eastAsia="Calibri" w:hAnsi="Calibri"/>
                <w:sz w:val="16"/>
                <w:szCs w:val="16"/>
                <w:lang w:val="es-MX" w:eastAsia="en-US"/>
              </w:rPr>
              <w:t>e</w:t>
            </w:r>
            <w:r w:rsidRPr="00931F94">
              <w:rPr>
                <w:rFonts w:ascii="Calibri" w:eastAsia="Calibri" w:hAnsi="Calibri"/>
                <w:sz w:val="16"/>
                <w:szCs w:val="16"/>
                <w:lang w:val="es-MX" w:eastAsia="en-US"/>
              </w:rPr>
              <w:t xml:space="preserve"> la integración de un Programa Institucional de Mediano Plazo</w:t>
            </w:r>
            <w:r w:rsidR="00A97DE9">
              <w:rPr>
                <w:rFonts w:ascii="Calibri" w:eastAsia="Calibri" w:hAnsi="Calibri"/>
                <w:sz w:val="16"/>
                <w:szCs w:val="16"/>
                <w:lang w:val="es-MX" w:eastAsia="en-US"/>
              </w:rPr>
              <w:t>.</w:t>
            </w:r>
          </w:p>
          <w:p w:rsidR="00931F94" w:rsidRDefault="00931F94" w:rsidP="00931F94">
            <w:pPr>
              <w:overflowPunct w:val="0"/>
              <w:autoSpaceDE w:val="0"/>
              <w:autoSpaceDN w:val="0"/>
              <w:adjustRightInd w:val="0"/>
              <w:ind w:left="-56"/>
              <w:jc w:val="both"/>
              <w:textAlignment w:val="baseline"/>
              <w:rPr>
                <w:rFonts w:ascii="Calibri" w:hAnsi="Calibri" w:cs="Arial,Bold"/>
                <w:b/>
                <w:bCs/>
                <w:sz w:val="16"/>
                <w:szCs w:val="16"/>
                <w:lang w:val="es-MX"/>
              </w:rPr>
            </w:pPr>
          </w:p>
          <w:p w:rsidR="00931F94" w:rsidRPr="00434008" w:rsidRDefault="00931F94" w:rsidP="00C72B39">
            <w:pPr>
              <w:autoSpaceDE w:val="0"/>
              <w:autoSpaceDN w:val="0"/>
              <w:adjustRightInd w:val="0"/>
              <w:jc w:val="both"/>
              <w:rPr>
                <w:rFonts w:ascii="Calibri" w:hAnsi="Calibri" w:cs="Arial,Bold"/>
                <w:b/>
                <w:bCs/>
                <w:sz w:val="16"/>
                <w:szCs w:val="16"/>
                <w:lang w:val="es-MX"/>
              </w:rPr>
            </w:pPr>
            <w:r w:rsidRPr="00222DB4">
              <w:rPr>
                <w:rFonts w:ascii="Calibri" w:hAnsi="Calibri" w:cs="Arial,Bold"/>
                <w:b/>
                <w:bCs/>
                <w:sz w:val="20"/>
                <w:szCs w:val="20"/>
              </w:rPr>
              <w:t xml:space="preserve">Estatus. </w:t>
            </w:r>
            <w:r>
              <w:rPr>
                <w:rFonts w:ascii="Calibri" w:hAnsi="Calibri" w:cs="Arial,Bold"/>
                <w:b/>
                <w:bCs/>
                <w:sz w:val="20"/>
                <w:szCs w:val="20"/>
              </w:rPr>
              <w:t>Cerrado.</w:t>
            </w:r>
          </w:p>
        </w:tc>
      </w:tr>
      <w:tr w:rsidR="00102AFE" w:rsidRPr="00434008" w:rsidTr="00292C63">
        <w:tc>
          <w:tcPr>
            <w:tcW w:w="545" w:type="dxa"/>
            <w:vAlign w:val="center"/>
          </w:tcPr>
          <w:p w:rsidR="00102AFE" w:rsidRPr="00434008" w:rsidRDefault="00102AF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5</w:t>
            </w:r>
          </w:p>
        </w:tc>
        <w:tc>
          <w:tcPr>
            <w:tcW w:w="2618"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both"/>
              <w:textAlignment w:val="baseline"/>
              <w:rPr>
                <w:rFonts w:ascii="Calibri" w:eastAsia="Calibri" w:hAnsi="Calibri"/>
                <w:sz w:val="16"/>
                <w:szCs w:val="16"/>
                <w:lang w:eastAsia="en-US"/>
              </w:rPr>
            </w:pPr>
          </w:p>
          <w:p w:rsidR="00102AFE" w:rsidRDefault="00102AFE" w:rsidP="00434008">
            <w:pPr>
              <w:overflowPunct w:val="0"/>
              <w:autoSpaceDE w:val="0"/>
              <w:autoSpaceDN w:val="0"/>
              <w:adjustRightInd w:val="0"/>
              <w:ind w:left="-56"/>
              <w:jc w:val="both"/>
              <w:textAlignment w:val="baseline"/>
              <w:rPr>
                <w:rFonts w:ascii="Calibri" w:eastAsia="Calibri" w:hAnsi="Calibri"/>
                <w:sz w:val="16"/>
                <w:szCs w:val="16"/>
                <w:lang w:eastAsia="en-US"/>
              </w:rPr>
            </w:pPr>
            <w:r w:rsidRPr="00102AFE">
              <w:rPr>
                <w:rFonts w:ascii="Calibri" w:eastAsia="Calibri" w:hAnsi="Calibri"/>
                <w:sz w:val="16"/>
                <w:szCs w:val="16"/>
                <w:lang w:eastAsia="en-US"/>
              </w:rPr>
              <w:t xml:space="preserve">Los problemas o las necesidades prioritarias a los que están dirigidos los </w:t>
            </w:r>
            <w:proofErr w:type="spellStart"/>
            <w:r w:rsidRPr="00102AFE">
              <w:rPr>
                <w:rFonts w:ascii="Calibri" w:eastAsia="Calibri" w:hAnsi="Calibri"/>
                <w:sz w:val="16"/>
                <w:szCs w:val="16"/>
                <w:lang w:eastAsia="en-US"/>
              </w:rPr>
              <w:t>PAFyPV</w:t>
            </w:r>
            <w:proofErr w:type="spellEnd"/>
            <w:r w:rsidRPr="00102AFE">
              <w:rPr>
                <w:rFonts w:ascii="Calibri" w:eastAsia="Calibri" w:hAnsi="Calibri"/>
                <w:sz w:val="16"/>
                <w:szCs w:val="16"/>
                <w:lang w:eastAsia="en-US"/>
              </w:rPr>
              <w:t xml:space="preserve"> no están correctamente identificados ni claramente definidos, ni a nivel de conjunto, ni para cada subprograma en particular</w:t>
            </w:r>
            <w:r>
              <w:rPr>
                <w:rFonts w:ascii="Calibri" w:eastAsia="Calibri" w:hAnsi="Calibri"/>
                <w:sz w:val="16"/>
                <w:szCs w:val="16"/>
                <w:lang w:eastAsia="en-US"/>
              </w:rPr>
              <w:t>.</w:t>
            </w:r>
          </w:p>
          <w:p w:rsidR="00931F94" w:rsidRDefault="00931F94"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p>
          <w:p w:rsidR="00102AFE" w:rsidRDefault="00102AFE"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 </w:t>
            </w:r>
          </w:p>
          <w:p w:rsidR="00931F94" w:rsidRDefault="00931F94"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p>
          <w:p w:rsidR="00102AFE"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b/>
                <w:sz w:val="16"/>
                <w:szCs w:val="16"/>
                <w:lang w:val="es-MX" w:eastAsia="en-US"/>
              </w:rPr>
              <w:t>In</w:t>
            </w:r>
            <w:r>
              <w:rPr>
                <w:rFonts w:ascii="Calibri" w:eastAsia="Calibri" w:hAnsi="Calibri"/>
                <w:b/>
                <w:sz w:val="16"/>
                <w:szCs w:val="16"/>
                <w:lang w:val="es-MX" w:eastAsia="en-US"/>
              </w:rPr>
              <w:t>s</w:t>
            </w:r>
            <w:r w:rsidRPr="00434008">
              <w:rPr>
                <w:rFonts w:ascii="Calibri" w:eastAsia="Calibri" w:hAnsi="Calibri"/>
                <w:b/>
                <w:sz w:val="16"/>
                <w:szCs w:val="16"/>
                <w:lang w:val="es-MX" w:eastAsia="en-US"/>
              </w:rPr>
              <w:t>titucional</w:t>
            </w:r>
            <w:r w:rsidRPr="00434008">
              <w:rPr>
                <w:rFonts w:ascii="Calibri" w:eastAsia="Calibri" w:hAnsi="Calibri"/>
                <w:sz w:val="16"/>
                <w:szCs w:val="16"/>
                <w:lang w:val="es-MX" w:eastAsia="en-US"/>
              </w:rPr>
              <w:t xml:space="preserve"> </w:t>
            </w:r>
          </w:p>
          <w:p w:rsidR="00931F94" w:rsidRPr="00102AFE" w:rsidRDefault="00931F94" w:rsidP="00434008">
            <w:pPr>
              <w:overflowPunct w:val="0"/>
              <w:autoSpaceDE w:val="0"/>
              <w:autoSpaceDN w:val="0"/>
              <w:adjustRightInd w:val="0"/>
              <w:ind w:left="-56"/>
              <w:jc w:val="both"/>
              <w:textAlignment w:val="baseline"/>
              <w:rPr>
                <w:rFonts w:ascii="Calibri" w:eastAsia="Calibri" w:hAnsi="Calibri"/>
                <w:sz w:val="16"/>
                <w:szCs w:val="16"/>
                <w:lang w:eastAsia="en-US"/>
              </w:rPr>
            </w:pPr>
          </w:p>
        </w:tc>
        <w:tc>
          <w:tcPr>
            <w:tcW w:w="2083"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102AFE" w:rsidRPr="00434008"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02AFE">
              <w:rPr>
                <w:rFonts w:ascii="Calibri" w:eastAsia="Calibri" w:hAnsi="Calibri"/>
                <w:sz w:val="16"/>
                <w:szCs w:val="16"/>
                <w:lang w:val="es-MX" w:eastAsia="en-US"/>
              </w:rPr>
              <w:t>Incluir en los documentos normativos las definiciones del problema a nivel subprograma y programa</w:t>
            </w:r>
          </w:p>
        </w:tc>
        <w:tc>
          <w:tcPr>
            <w:tcW w:w="1134"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p w:rsidR="00102AFE" w:rsidRPr="00434008" w:rsidRDefault="00102AF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02AFE">
              <w:rPr>
                <w:rFonts w:ascii="Calibri" w:eastAsia="Calibri" w:hAnsi="Calibri"/>
                <w:sz w:val="16"/>
                <w:szCs w:val="16"/>
                <w:lang w:val="es-MX" w:eastAsia="en-US"/>
              </w:rPr>
              <w:t>DGADC, DGJEI, DGRAS</w:t>
            </w:r>
          </w:p>
        </w:tc>
        <w:tc>
          <w:tcPr>
            <w:tcW w:w="1134"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p w:rsidR="00102AFE" w:rsidRPr="00434008" w:rsidRDefault="00102AF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02AFE">
              <w:rPr>
                <w:rFonts w:ascii="Calibri" w:eastAsia="Calibri" w:hAnsi="Calibri"/>
                <w:sz w:val="16"/>
                <w:szCs w:val="16"/>
                <w:lang w:val="es-MX" w:eastAsia="en-US"/>
              </w:rPr>
              <w:t>30/12/2010</w:t>
            </w:r>
          </w:p>
        </w:tc>
        <w:tc>
          <w:tcPr>
            <w:tcW w:w="1417"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102AFE" w:rsidRPr="00434008"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02AFE">
              <w:rPr>
                <w:rFonts w:ascii="Calibri" w:eastAsia="Calibri" w:hAnsi="Calibri"/>
                <w:sz w:val="16"/>
                <w:szCs w:val="16"/>
                <w:lang w:val="es-MX" w:eastAsia="en-US"/>
              </w:rPr>
              <w:t>Aspecto Institucional</w:t>
            </w:r>
          </w:p>
        </w:tc>
        <w:tc>
          <w:tcPr>
            <w:tcW w:w="1276" w:type="dxa"/>
            <w:tcBorders>
              <w:bottom w:val="single" w:sz="4" w:space="0" w:color="auto"/>
            </w:tcBorders>
            <w:shd w:val="clear" w:color="auto" w:fill="FFFFFF" w:themeFill="background1"/>
          </w:tcPr>
          <w:p w:rsidR="008D115E" w:rsidRDefault="008D115E"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102AFE" w:rsidRPr="00434008"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02AFE">
              <w:rPr>
                <w:rFonts w:ascii="Calibri" w:eastAsia="Calibri" w:hAnsi="Calibri"/>
                <w:sz w:val="16"/>
                <w:szCs w:val="16"/>
                <w:lang w:val="es-MX" w:eastAsia="en-US"/>
              </w:rPr>
              <w:t>Matriz de Marco Lógico 2009</w:t>
            </w:r>
          </w:p>
        </w:tc>
        <w:tc>
          <w:tcPr>
            <w:tcW w:w="4678" w:type="dxa"/>
            <w:tcBorders>
              <w:bottom w:val="single" w:sz="4" w:space="0" w:color="auto"/>
            </w:tcBorders>
            <w:shd w:val="clear" w:color="auto" w:fill="FFFFFF" w:themeFill="background1"/>
          </w:tcPr>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sidRPr="002C3FA3">
              <w:rPr>
                <w:rFonts w:ascii="Calibri" w:eastAsia="Calibri" w:hAnsi="Calibri"/>
                <w:sz w:val="16"/>
                <w:szCs w:val="16"/>
                <w:lang w:val="es-MX" w:eastAsia="en-US"/>
              </w:rPr>
              <w:t xml:space="preserve">Desde que se realizó la evaluación 2007-2008 de donde derivó éste ASM, el Programa ha sufrido varios cambios. </w:t>
            </w:r>
          </w:p>
          <w:p w:rsidR="002C3FA3" w:rsidRP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343FC1" w:rsidRDefault="0055413F"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Actualmente, e</w:t>
            </w:r>
            <w:r w:rsidR="00343FC1">
              <w:rPr>
                <w:rFonts w:ascii="Calibri" w:eastAsia="Calibri" w:hAnsi="Calibri"/>
                <w:sz w:val="16"/>
                <w:szCs w:val="16"/>
                <w:lang w:val="es-MX" w:eastAsia="en-US"/>
              </w:rPr>
              <w:t>n las Reglas de Operación 2012 del Programa</w:t>
            </w:r>
            <w:r>
              <w:rPr>
                <w:rFonts w:ascii="Calibri" w:eastAsia="Calibri" w:hAnsi="Calibri"/>
                <w:sz w:val="16"/>
                <w:szCs w:val="16"/>
                <w:lang w:val="es-MX" w:eastAsia="en-US"/>
              </w:rPr>
              <w:t>,</w:t>
            </w:r>
            <w:r w:rsidR="00343FC1">
              <w:rPr>
                <w:rFonts w:ascii="Calibri" w:eastAsia="Calibri" w:hAnsi="Calibri"/>
                <w:sz w:val="16"/>
                <w:szCs w:val="16"/>
                <w:lang w:val="es-MX" w:eastAsia="en-US"/>
              </w:rPr>
              <w:t xml:space="preserve"> </w:t>
            </w:r>
            <w:r w:rsidR="000E1F1D">
              <w:rPr>
                <w:rFonts w:ascii="Calibri" w:eastAsia="Calibri" w:hAnsi="Calibri"/>
                <w:sz w:val="16"/>
                <w:szCs w:val="16"/>
                <w:lang w:val="es-MX" w:eastAsia="en-US"/>
              </w:rPr>
              <w:t xml:space="preserve">se </w:t>
            </w:r>
            <w:r w:rsidR="00343FC1">
              <w:rPr>
                <w:rFonts w:ascii="Calibri" w:eastAsia="Calibri" w:hAnsi="Calibri"/>
                <w:sz w:val="16"/>
                <w:szCs w:val="16"/>
                <w:lang w:val="es-MX" w:eastAsia="en-US"/>
              </w:rPr>
              <w:t>identifica</w:t>
            </w:r>
            <w:r w:rsidR="000E1F1D">
              <w:rPr>
                <w:rFonts w:ascii="Calibri" w:eastAsia="Calibri" w:hAnsi="Calibri"/>
                <w:sz w:val="16"/>
                <w:szCs w:val="16"/>
                <w:lang w:val="es-MX" w:eastAsia="en-US"/>
              </w:rPr>
              <w:t>n</w:t>
            </w:r>
            <w:r w:rsidR="00292C63">
              <w:rPr>
                <w:rFonts w:ascii="Calibri" w:eastAsia="Calibri" w:hAnsi="Calibri"/>
                <w:sz w:val="16"/>
                <w:szCs w:val="16"/>
                <w:lang w:val="es-MX" w:eastAsia="en-US"/>
              </w:rPr>
              <w:t xml:space="preserve"> los problemas o las necesidades prioritarias a los que están dirigidos los servicios que </w:t>
            </w:r>
            <w:r w:rsidR="000E1F1D">
              <w:rPr>
                <w:rFonts w:ascii="Calibri" w:eastAsia="Calibri" w:hAnsi="Calibri"/>
                <w:sz w:val="16"/>
                <w:szCs w:val="16"/>
                <w:lang w:val="es-MX" w:eastAsia="en-US"/>
              </w:rPr>
              <w:t>este</w:t>
            </w:r>
            <w:r w:rsidR="00292C63">
              <w:rPr>
                <w:rFonts w:ascii="Calibri" w:eastAsia="Calibri" w:hAnsi="Calibri"/>
                <w:sz w:val="16"/>
                <w:szCs w:val="16"/>
                <w:lang w:val="es-MX" w:eastAsia="en-US"/>
              </w:rPr>
              <w:t xml:space="preserve"> otorga.  A nivel de Subprograma </w:t>
            </w:r>
            <w:r w:rsidR="000E1F1D">
              <w:rPr>
                <w:rFonts w:ascii="Calibri" w:eastAsia="Calibri" w:hAnsi="Calibri"/>
                <w:sz w:val="16"/>
                <w:szCs w:val="16"/>
                <w:lang w:val="es-MX" w:eastAsia="en-US"/>
              </w:rPr>
              <w:t xml:space="preserve"> se tiene </w:t>
            </w:r>
            <w:r w:rsidR="00292C63">
              <w:rPr>
                <w:rFonts w:ascii="Calibri" w:eastAsia="Calibri" w:hAnsi="Calibri"/>
                <w:sz w:val="16"/>
                <w:szCs w:val="16"/>
                <w:lang w:val="es-MX" w:eastAsia="en-US"/>
              </w:rPr>
              <w:t>lo siguiente:</w:t>
            </w:r>
          </w:p>
          <w:p w:rsidR="00292C63" w:rsidRDefault="00292C63"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sidRPr="002C3FA3">
              <w:rPr>
                <w:rFonts w:ascii="Calibri" w:eastAsia="Calibri" w:hAnsi="Calibri"/>
                <w:sz w:val="16"/>
                <w:szCs w:val="16"/>
                <w:lang w:val="es-MX" w:eastAsia="en-US"/>
              </w:rPr>
              <w:t xml:space="preserve">En cuanto a la </w:t>
            </w:r>
            <w:r w:rsidRPr="0055413F">
              <w:rPr>
                <w:rFonts w:ascii="Calibri" w:eastAsia="Calibri" w:hAnsi="Calibri"/>
                <w:b/>
                <w:sz w:val="16"/>
                <w:szCs w:val="16"/>
                <w:lang w:val="es-MX" w:eastAsia="en-US"/>
              </w:rPr>
              <w:t>Estrategia Integral de Desarrollo Comunitario</w:t>
            </w:r>
            <w:r w:rsidRPr="002C3FA3">
              <w:rPr>
                <w:rFonts w:ascii="Calibri" w:eastAsia="Calibri" w:hAnsi="Calibri"/>
                <w:sz w:val="16"/>
                <w:szCs w:val="16"/>
                <w:lang w:val="es-MX" w:eastAsia="en-US"/>
              </w:rPr>
              <w:t xml:space="preserve">, se ha incluido el siguiente texto en las Reglas de Operación </w:t>
            </w:r>
            <w:r>
              <w:rPr>
                <w:rFonts w:ascii="Calibri" w:eastAsia="Calibri" w:hAnsi="Calibri"/>
                <w:sz w:val="16"/>
                <w:szCs w:val="16"/>
                <w:lang w:val="es-MX" w:eastAsia="en-US"/>
              </w:rPr>
              <w:t xml:space="preserve"> 2012 </w:t>
            </w:r>
            <w:r w:rsidRPr="002C3FA3">
              <w:rPr>
                <w:rFonts w:ascii="Calibri" w:eastAsia="Calibri" w:hAnsi="Calibri"/>
                <w:sz w:val="16"/>
                <w:szCs w:val="16"/>
                <w:lang w:val="es-MX" w:eastAsia="en-US"/>
              </w:rPr>
              <w:t>con el fin de justificar la necesidad que se atiende a través de dicho Subprograma:</w:t>
            </w:r>
          </w:p>
          <w:p w:rsidR="00075BB1" w:rsidRPr="002C3FA3" w:rsidRDefault="00075BB1"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2C3FA3" w:rsidRDefault="002C3FA3" w:rsidP="002C3FA3">
            <w:pPr>
              <w:overflowPunct w:val="0"/>
              <w:autoSpaceDE w:val="0"/>
              <w:autoSpaceDN w:val="0"/>
              <w:adjustRightInd w:val="0"/>
              <w:ind w:left="-56"/>
              <w:jc w:val="both"/>
              <w:textAlignment w:val="baseline"/>
              <w:rPr>
                <w:rFonts w:ascii="Calibri" w:eastAsia="Calibri" w:hAnsi="Calibri"/>
                <w:color w:val="4F81BD" w:themeColor="accent1"/>
                <w:sz w:val="16"/>
                <w:szCs w:val="16"/>
                <w:lang w:val="es-MX" w:eastAsia="en-US"/>
              </w:rPr>
            </w:pPr>
            <w:r w:rsidRPr="002C3FA3">
              <w:rPr>
                <w:rFonts w:ascii="Calibri" w:eastAsia="Calibri" w:hAnsi="Calibri"/>
                <w:sz w:val="16"/>
                <w:szCs w:val="16"/>
                <w:lang w:val="es-MX" w:eastAsia="en-US"/>
              </w:rPr>
              <w:t xml:space="preserve">“En congruencia con lo establecido en el Plan Nacional de Desarrollo (PND) 2007-2012, cuya premisa básica es el Desarrollo Humano Sustentable, entendido como un proceso permanente de ampliación de capacidades y libertades que permita a todos los mexicanos tener una vida digna sin comprometer el patrimonio de las generaciones futuras, el Sistema Nacional DIF, a través de la Dirección General de </w:t>
            </w:r>
            <w:r w:rsidRPr="002C3FA3">
              <w:rPr>
                <w:rFonts w:ascii="Calibri" w:eastAsia="Calibri" w:hAnsi="Calibri"/>
                <w:sz w:val="16"/>
                <w:szCs w:val="16"/>
                <w:lang w:val="es-MX" w:eastAsia="en-US"/>
              </w:rPr>
              <w:lastRenderedPageBreak/>
              <w:t xml:space="preserve">Alimentación y Desarrollo Comunitario, coordina el Subprograma Estrategia Integral de Desarrollo Comunitario (EIDC), “Comunidad </w:t>
            </w:r>
            <w:proofErr w:type="spellStart"/>
            <w:r w:rsidRPr="002C3FA3">
              <w:rPr>
                <w:rFonts w:ascii="Calibri" w:eastAsia="Calibri" w:hAnsi="Calibri"/>
                <w:sz w:val="16"/>
                <w:szCs w:val="16"/>
                <w:lang w:val="es-MX" w:eastAsia="en-US"/>
              </w:rPr>
              <w:t>DIFerente</w:t>
            </w:r>
            <w:proofErr w:type="spellEnd"/>
            <w:r w:rsidRPr="00653F39">
              <w:rPr>
                <w:rFonts w:ascii="Calibri" w:eastAsia="Calibri" w:hAnsi="Calibri"/>
                <w:color w:val="4F81BD" w:themeColor="accent1"/>
                <w:sz w:val="16"/>
                <w:szCs w:val="16"/>
                <w:lang w:val="es-MX" w:eastAsia="en-US"/>
              </w:rPr>
              <w:t>”.</w:t>
            </w:r>
          </w:p>
          <w:p w:rsidR="002C3FA3" w:rsidRPr="00653F39" w:rsidRDefault="002C3FA3" w:rsidP="002C3FA3">
            <w:pPr>
              <w:overflowPunct w:val="0"/>
              <w:autoSpaceDE w:val="0"/>
              <w:autoSpaceDN w:val="0"/>
              <w:adjustRightInd w:val="0"/>
              <w:ind w:left="-56"/>
              <w:jc w:val="both"/>
              <w:textAlignment w:val="baseline"/>
              <w:rPr>
                <w:rFonts w:ascii="Calibri" w:eastAsia="Calibri" w:hAnsi="Calibri"/>
                <w:color w:val="4F81BD" w:themeColor="accent1"/>
                <w:sz w:val="16"/>
                <w:szCs w:val="16"/>
                <w:lang w:val="es-MX" w:eastAsia="en-US"/>
              </w:rPr>
            </w:pPr>
          </w:p>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sidRPr="002C3FA3">
              <w:rPr>
                <w:rFonts w:ascii="Calibri" w:eastAsia="Calibri" w:hAnsi="Calibri"/>
                <w:sz w:val="16"/>
                <w:szCs w:val="16"/>
                <w:lang w:val="es-MX" w:eastAsia="en-US"/>
              </w:rPr>
              <w:t xml:space="preserve">En consonancia con el eje rector No. 3 “Igualdad de Oportunidades” del mencionado Plan, la EIDC “Comunidad </w:t>
            </w:r>
            <w:proofErr w:type="spellStart"/>
            <w:r w:rsidRPr="002C3FA3">
              <w:rPr>
                <w:rFonts w:ascii="Calibri" w:eastAsia="Calibri" w:hAnsi="Calibri"/>
                <w:sz w:val="16"/>
                <w:szCs w:val="16"/>
                <w:lang w:val="es-MX" w:eastAsia="en-US"/>
              </w:rPr>
              <w:t>DIFerente</w:t>
            </w:r>
            <w:proofErr w:type="spellEnd"/>
            <w:r w:rsidRPr="002C3FA3">
              <w:rPr>
                <w:rFonts w:ascii="Calibri" w:eastAsia="Calibri" w:hAnsi="Calibri"/>
                <w:sz w:val="16"/>
                <w:szCs w:val="16"/>
                <w:lang w:val="es-MX" w:eastAsia="en-US"/>
              </w:rPr>
              <w:t>” fundamenta sus acciones en el impulso al desarrollo de capacidades de la población, fomentando las mismas oportunidades para hombres y mujeres como generadores de condiciones de equidad y bienestar. A su vez, este Subprograma se enlaza con la Estrategia de Política Social del Gobierno Federal “Vivir Mejor”, promoviendo la participación social, libre y equitativa, dirigida al mejoramiento del entorno comunitario; además, contribuye al fortalecimiento del tejido social, y facilita a los grupos consolidados el acceso a servicios y apoyos que ofrecen distintas instituciones gubernamentales y organismos de la sociedad civil.”</w:t>
            </w:r>
          </w:p>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2C3FA3" w:rsidRP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sidRPr="002C3FA3">
              <w:rPr>
                <w:rFonts w:ascii="Calibri" w:eastAsia="Calibri" w:hAnsi="Calibri"/>
                <w:sz w:val="16"/>
                <w:szCs w:val="16"/>
                <w:lang w:val="es-MX" w:eastAsia="en-US"/>
              </w:rPr>
              <w:t xml:space="preserve">Para el Subprograma </w:t>
            </w:r>
            <w:r w:rsidRPr="0055413F">
              <w:rPr>
                <w:rFonts w:ascii="Calibri" w:eastAsia="Calibri" w:hAnsi="Calibri"/>
                <w:b/>
                <w:sz w:val="16"/>
                <w:szCs w:val="16"/>
                <w:lang w:val="es-MX" w:eastAsia="en-US"/>
              </w:rPr>
              <w:t>Fortalecimiento a las Procuradurías de la Defensa del Menor y la Familia</w:t>
            </w:r>
            <w:r w:rsidRPr="002C3FA3">
              <w:rPr>
                <w:rFonts w:ascii="Calibri" w:eastAsia="Calibri" w:hAnsi="Calibri"/>
                <w:sz w:val="16"/>
                <w:szCs w:val="16"/>
                <w:lang w:val="es-MX" w:eastAsia="en-US"/>
              </w:rPr>
              <w:t xml:space="preserve"> las necesidades prioritarias se encuentran claramente identificadas toda vez que radican en implementar acciones de colaboración a favor de niñas, niños y adolescentes carentes de cuidados parentales que se encuentran bajo cuidado de los centros o albergues públicos o privados  con presencia en las entidades federativas de las PDMF o instituciones homólogas de los Sistemas Estatales DIF.</w:t>
            </w:r>
          </w:p>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2C3FA3" w:rsidRDefault="002C3FA3" w:rsidP="002C3FA3">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 xml:space="preserve">En el caso del Subprograma de </w:t>
            </w:r>
            <w:r w:rsidRPr="0055413F">
              <w:rPr>
                <w:rFonts w:ascii="Calibri" w:eastAsia="Calibri" w:hAnsi="Calibri"/>
                <w:b/>
                <w:sz w:val="16"/>
                <w:szCs w:val="16"/>
                <w:lang w:val="es-MX" w:eastAsia="en-US"/>
              </w:rPr>
              <w:t>Atención a Personas y Familias en Desamparo</w:t>
            </w:r>
            <w:r w:rsidR="00343FC1">
              <w:rPr>
                <w:rFonts w:ascii="Calibri" w:eastAsia="Calibri" w:hAnsi="Calibri"/>
                <w:sz w:val="16"/>
                <w:szCs w:val="16"/>
                <w:lang w:val="es-MX" w:eastAsia="en-US"/>
              </w:rPr>
              <w:t>. L</w:t>
            </w:r>
            <w:r w:rsidRPr="00343FC1">
              <w:rPr>
                <w:rFonts w:ascii="Calibri" w:eastAsia="Calibri" w:hAnsi="Calibri"/>
                <w:sz w:val="16"/>
                <w:szCs w:val="16"/>
                <w:lang w:val="es-MX" w:eastAsia="en-US"/>
              </w:rPr>
              <w:t xml:space="preserve">a sociedad actual se enfrenta a diversos retos, uno de los más importantes es brindar alternativas de solución a las necesidades de las personas sujetas de asistencia social quienes se encuentran en situación de vulnerabilidad. En general, esta población tiene un acceso mínimo a diferentes servicios básicos. Es por ello, quela Línea de Acción Protección a la Familia con Vulnerabilidad, proporciona el acceso a diversos servicios a niñas, niños, adolescentes, adultos, adultos mayores y personas con discapacidad en situación de vulnerabilidad y sujetos de asistencia social, mediante el otorgamiento de apoyos denominados: “Económicos Temporales, en Especie o para Atención Especializada”, a fin de atender sus problemáticas emergentes relacionadas con aspectos de salud, económico y sociales; mejorando su calidad de vida. </w:t>
            </w:r>
          </w:p>
          <w:p w:rsidR="00075BB1" w:rsidRPr="00343FC1" w:rsidRDefault="00075BB1" w:rsidP="002C3FA3">
            <w:pPr>
              <w:overflowPunct w:val="0"/>
              <w:autoSpaceDE w:val="0"/>
              <w:autoSpaceDN w:val="0"/>
              <w:adjustRightInd w:val="0"/>
              <w:ind w:left="-56"/>
              <w:jc w:val="both"/>
              <w:textAlignment w:val="baseline"/>
              <w:rPr>
                <w:rFonts w:ascii="Calibri" w:eastAsia="Calibri" w:hAnsi="Calibri"/>
                <w:sz w:val="16"/>
                <w:szCs w:val="16"/>
                <w:lang w:val="es-MX" w:eastAsia="en-US"/>
              </w:rPr>
            </w:pPr>
          </w:p>
          <w:p w:rsidR="00AB1130" w:rsidRDefault="002C3FA3" w:rsidP="00343FC1">
            <w:pPr>
              <w:overflowPunct w:val="0"/>
              <w:autoSpaceDE w:val="0"/>
              <w:autoSpaceDN w:val="0"/>
              <w:adjustRightInd w:val="0"/>
              <w:ind w:left="-56"/>
              <w:jc w:val="both"/>
              <w:textAlignment w:val="baseline"/>
              <w:rPr>
                <w:rFonts w:ascii="Calibri" w:eastAsia="Calibri" w:hAnsi="Calibri"/>
                <w:sz w:val="16"/>
                <w:szCs w:val="16"/>
                <w:lang w:val="es-MX" w:eastAsia="en-US"/>
              </w:rPr>
            </w:pPr>
            <w:r w:rsidRPr="00343FC1">
              <w:rPr>
                <w:rFonts w:ascii="Calibri" w:eastAsia="Calibri" w:hAnsi="Calibri"/>
                <w:sz w:val="16"/>
                <w:szCs w:val="16"/>
                <w:lang w:val="es-MX" w:eastAsia="en-US"/>
              </w:rPr>
              <w:t>Para el logro de los objetivos, e</w:t>
            </w:r>
            <w:r w:rsidR="00343FC1">
              <w:rPr>
                <w:rFonts w:ascii="Calibri" w:eastAsia="Calibri" w:hAnsi="Calibri"/>
                <w:sz w:val="16"/>
                <w:szCs w:val="16"/>
                <w:lang w:val="es-MX" w:eastAsia="en-US"/>
              </w:rPr>
              <w:t>ste</w:t>
            </w:r>
            <w:r w:rsidRPr="00343FC1">
              <w:rPr>
                <w:rFonts w:ascii="Calibri" w:eastAsia="Calibri" w:hAnsi="Calibri"/>
                <w:sz w:val="16"/>
                <w:szCs w:val="16"/>
                <w:lang w:val="es-MX" w:eastAsia="en-US"/>
              </w:rPr>
              <w:t xml:space="preserve"> Subprograma plantea una eficaz coordinación de esfuerzos y la puesta en marcha de mecanismos de colaboración eficiente con los distintos órdenes de gobierno, los sectores público, privado y organizaciones de la sociedad civil a partir de dos líneas de acción: Protección a la Familia con Vulnerabilidad, cuyo propósito es dar atención directa a personas con vulnerabilidad para que éstas sean capaces de responder ante las condiciones desfavorables por las que atraviesan y, Apoyo para Proyectos de Asistencia Social, cuyo propósito es trabajar coordinadamente con gobiernos estatales, municipales y organizaciones sociales sin fines de lucro, a partir de proyectos orientados a la atención de personas con vulnerabilidad. </w:t>
            </w:r>
          </w:p>
          <w:p w:rsidR="00343FC1" w:rsidRDefault="00343FC1" w:rsidP="00343FC1">
            <w:pPr>
              <w:overflowPunct w:val="0"/>
              <w:autoSpaceDE w:val="0"/>
              <w:autoSpaceDN w:val="0"/>
              <w:adjustRightInd w:val="0"/>
              <w:ind w:left="-56"/>
              <w:jc w:val="both"/>
              <w:textAlignment w:val="baseline"/>
              <w:rPr>
                <w:rFonts w:ascii="Calibri" w:eastAsia="Calibri" w:hAnsi="Calibri"/>
                <w:sz w:val="16"/>
                <w:szCs w:val="16"/>
                <w:lang w:val="es-MX" w:eastAsia="en-US"/>
              </w:rPr>
            </w:pPr>
          </w:p>
          <w:p w:rsidR="00075BB1" w:rsidRDefault="00075BB1" w:rsidP="00343FC1">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 xml:space="preserve">Liga de las ROP 2012: </w:t>
            </w:r>
            <w:hyperlink r:id="rId8" w:history="1">
              <w:r w:rsidRPr="003F6DB1">
                <w:rPr>
                  <w:rStyle w:val="Hipervnculo"/>
                  <w:rFonts w:ascii="Calibri" w:eastAsia="Calibri" w:hAnsi="Calibri"/>
                  <w:sz w:val="16"/>
                  <w:szCs w:val="16"/>
                  <w:lang w:val="es-MX" w:eastAsia="en-US"/>
                </w:rPr>
                <w:t>http://dif.sip.gob.mx/wp-content/themes/dif/archivos/PlaneacionInstitucional/ROP_Familias2012.pdf</w:t>
              </w:r>
            </w:hyperlink>
          </w:p>
          <w:p w:rsidR="00075BB1" w:rsidRDefault="00075BB1" w:rsidP="00343FC1">
            <w:pPr>
              <w:overflowPunct w:val="0"/>
              <w:autoSpaceDE w:val="0"/>
              <w:autoSpaceDN w:val="0"/>
              <w:adjustRightInd w:val="0"/>
              <w:ind w:left="-56"/>
              <w:jc w:val="both"/>
              <w:textAlignment w:val="baseline"/>
              <w:rPr>
                <w:rFonts w:ascii="Calibri" w:eastAsia="Calibri" w:hAnsi="Calibri"/>
                <w:sz w:val="16"/>
                <w:szCs w:val="16"/>
                <w:lang w:val="es-MX" w:eastAsia="en-US"/>
              </w:rPr>
            </w:pPr>
          </w:p>
          <w:p w:rsidR="00C20DD1" w:rsidRPr="00222DB4" w:rsidRDefault="00A96E6D" w:rsidP="00A96E6D">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Estatus. Concluido</w:t>
            </w:r>
            <w:r>
              <w:rPr>
                <w:rFonts w:ascii="Calibri" w:hAnsi="Calibri" w:cs="Arial,Bold"/>
                <w:b/>
                <w:bCs/>
                <w:sz w:val="20"/>
                <w:szCs w:val="20"/>
              </w:rPr>
              <w:t>.</w:t>
            </w:r>
          </w:p>
          <w:p w:rsidR="00292C63" w:rsidRPr="00E02F55" w:rsidRDefault="00292C63" w:rsidP="00343FC1">
            <w:pPr>
              <w:overflowPunct w:val="0"/>
              <w:autoSpaceDE w:val="0"/>
              <w:autoSpaceDN w:val="0"/>
              <w:adjustRightInd w:val="0"/>
              <w:ind w:left="-56"/>
              <w:jc w:val="both"/>
              <w:textAlignment w:val="baseline"/>
              <w:rPr>
                <w:rFonts w:ascii="Calibri" w:eastAsia="Calibri" w:hAnsi="Calibri"/>
                <w:sz w:val="16"/>
                <w:szCs w:val="16"/>
                <w:lang w:val="es-MX" w:eastAsia="en-US"/>
              </w:rPr>
            </w:pPr>
          </w:p>
        </w:tc>
      </w:tr>
      <w:tr w:rsidR="00DF5F27" w:rsidRPr="00434008" w:rsidTr="00292C63">
        <w:tc>
          <w:tcPr>
            <w:tcW w:w="545" w:type="dxa"/>
            <w:vAlign w:val="center"/>
          </w:tcPr>
          <w:p w:rsidR="008E0DFF" w:rsidRPr="00434008" w:rsidRDefault="00102AF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6</w:t>
            </w:r>
          </w:p>
        </w:tc>
        <w:tc>
          <w:tcPr>
            <w:tcW w:w="2618" w:type="dxa"/>
            <w:tcBorders>
              <w:bottom w:val="single" w:sz="4" w:space="0" w:color="auto"/>
            </w:tcBorders>
            <w:shd w:val="clear" w:color="auto" w:fill="FFFFFF" w:themeFill="background1"/>
          </w:tcPr>
          <w:p w:rsidR="008E0DFF" w:rsidRPr="00434008" w:rsidRDefault="008E0DFF"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No existe un diagnóstico actualizado y adecuado, elaborado por el Programa, la dependencia o entidad, sobre la problemática detectada que sustente la razón de ser del programa.</w:t>
            </w:r>
          </w:p>
          <w:p w:rsidR="008E0DFF" w:rsidRPr="00434008" w:rsidRDefault="008E0DFF" w:rsidP="00434008">
            <w:pPr>
              <w:autoSpaceDE w:val="0"/>
              <w:autoSpaceDN w:val="0"/>
              <w:adjustRightInd w:val="0"/>
              <w:jc w:val="both"/>
              <w:rPr>
                <w:rFonts w:ascii="Calibri" w:eastAsia="Calibri" w:hAnsi="Calibri"/>
                <w:sz w:val="16"/>
                <w:szCs w:val="16"/>
                <w:lang w:val="es-MX" w:eastAsia="en-US"/>
              </w:rPr>
            </w:pPr>
          </w:p>
          <w:p w:rsidR="00102AFE" w:rsidRDefault="008E0DFF" w:rsidP="00102AFE">
            <w:pPr>
              <w:autoSpaceDE w:val="0"/>
              <w:autoSpaceDN w:val="0"/>
              <w:adjustRightInd w:val="0"/>
              <w:jc w:val="both"/>
              <w:rPr>
                <w:rFonts w:ascii="Calibri" w:eastAsia="Calibri" w:hAnsi="Calibri"/>
                <w:b/>
                <w:sz w:val="16"/>
                <w:szCs w:val="16"/>
                <w:lang w:val="es-MX" w:eastAsia="en-US"/>
              </w:rPr>
            </w:pPr>
            <w:r w:rsidRPr="00434008">
              <w:rPr>
                <w:rFonts w:ascii="Calibri" w:eastAsia="Calibri" w:hAnsi="Calibri"/>
                <w:b/>
                <w:sz w:val="16"/>
                <w:szCs w:val="16"/>
                <w:lang w:val="es-MX" w:eastAsia="en-US"/>
              </w:rPr>
              <w:t>ASM-</w:t>
            </w:r>
            <w:proofErr w:type="spellStart"/>
            <w:r w:rsidRPr="00434008">
              <w:rPr>
                <w:rFonts w:ascii="Calibri" w:eastAsia="Calibri" w:hAnsi="Calibri"/>
                <w:b/>
                <w:sz w:val="16"/>
                <w:szCs w:val="16"/>
                <w:lang w:val="es-MX" w:eastAsia="en-US"/>
              </w:rPr>
              <w:t>ECyR</w:t>
            </w:r>
            <w:proofErr w:type="spellEnd"/>
            <w:r w:rsidRPr="00434008">
              <w:rPr>
                <w:rFonts w:ascii="Calibri" w:eastAsia="Calibri" w:hAnsi="Calibri"/>
                <w:b/>
                <w:sz w:val="16"/>
                <w:szCs w:val="16"/>
                <w:lang w:val="es-MX" w:eastAsia="en-US"/>
              </w:rPr>
              <w:t xml:space="preserve"> 2007-2008.</w:t>
            </w:r>
          </w:p>
          <w:p w:rsidR="008E0DFF" w:rsidRPr="00434008" w:rsidRDefault="008E0DFF" w:rsidP="00102AFE">
            <w:pPr>
              <w:autoSpaceDE w:val="0"/>
              <w:autoSpaceDN w:val="0"/>
              <w:adjustRightInd w:val="0"/>
              <w:jc w:val="both"/>
              <w:rPr>
                <w:rFonts w:ascii="Calibri" w:eastAsia="Calibri" w:hAnsi="Calibri"/>
                <w:sz w:val="16"/>
                <w:szCs w:val="16"/>
                <w:lang w:val="es-MX" w:eastAsia="en-US"/>
              </w:rPr>
            </w:pPr>
            <w:r w:rsidRPr="00434008">
              <w:rPr>
                <w:rFonts w:ascii="Calibri" w:eastAsia="Calibri" w:hAnsi="Calibri"/>
                <w:b/>
                <w:sz w:val="16"/>
                <w:szCs w:val="16"/>
                <w:lang w:val="es-MX" w:eastAsia="en-US"/>
              </w:rPr>
              <w:t xml:space="preserve"> In</w:t>
            </w:r>
            <w:r w:rsidR="00102AFE">
              <w:rPr>
                <w:rFonts w:ascii="Calibri" w:eastAsia="Calibri" w:hAnsi="Calibri"/>
                <w:b/>
                <w:sz w:val="16"/>
                <w:szCs w:val="16"/>
                <w:lang w:val="es-MX" w:eastAsia="en-US"/>
              </w:rPr>
              <w:t>s</w:t>
            </w:r>
            <w:r w:rsidRPr="00434008">
              <w:rPr>
                <w:rFonts w:ascii="Calibri" w:eastAsia="Calibri" w:hAnsi="Calibri"/>
                <w:b/>
                <w:sz w:val="16"/>
                <w:szCs w:val="16"/>
                <w:lang w:val="es-MX" w:eastAsia="en-US"/>
              </w:rPr>
              <w:t>titucional</w:t>
            </w:r>
            <w:r w:rsidRPr="00434008">
              <w:rPr>
                <w:rFonts w:ascii="Calibri" w:eastAsia="Calibri" w:hAnsi="Calibri"/>
                <w:sz w:val="16"/>
                <w:szCs w:val="16"/>
                <w:lang w:val="es-MX" w:eastAsia="en-US"/>
              </w:rPr>
              <w:t xml:space="preserve">  </w:t>
            </w:r>
          </w:p>
        </w:tc>
        <w:tc>
          <w:tcPr>
            <w:tcW w:w="2083" w:type="dxa"/>
            <w:tcBorders>
              <w:bottom w:val="single" w:sz="4" w:space="0" w:color="auto"/>
            </w:tcBorders>
            <w:shd w:val="clear" w:color="auto" w:fill="FFFFFF" w:themeFill="background1"/>
          </w:tcPr>
          <w:p w:rsidR="008E0DFF" w:rsidRPr="00434008" w:rsidRDefault="008E0DFF" w:rsidP="004E028E">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134" w:type="dxa"/>
            <w:tcBorders>
              <w:bottom w:val="single" w:sz="4" w:space="0" w:color="auto"/>
            </w:tcBorders>
            <w:shd w:val="clear" w:color="auto" w:fill="FFFFFF" w:themeFill="background1"/>
          </w:tcPr>
          <w:p w:rsidR="008E0DFF"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Dirección Gral. de</w:t>
            </w:r>
          </w:p>
          <w:p w:rsidR="008E0DFF"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Rehabilitación y</w:t>
            </w:r>
          </w:p>
          <w:p w:rsidR="008E0DFF"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Asistencia Social, Dirección General Jurídica</w:t>
            </w:r>
          </w:p>
          <w:p w:rsidR="008E0DFF"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y Enlace Institucional</w:t>
            </w:r>
          </w:p>
          <w:p w:rsidR="008E0DFF" w:rsidRPr="00434008" w:rsidRDefault="008E0DFF"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134" w:type="dxa"/>
            <w:tcBorders>
              <w:bottom w:val="single" w:sz="4" w:space="0" w:color="auto"/>
            </w:tcBorders>
            <w:shd w:val="clear" w:color="auto" w:fill="FFFFFF" w:themeFill="background1"/>
          </w:tcPr>
          <w:p w:rsidR="008E0DFF" w:rsidRPr="00434008" w:rsidRDefault="008E0DFF" w:rsidP="00434008">
            <w:pPr>
              <w:autoSpaceDE w:val="0"/>
              <w:autoSpaceDN w:val="0"/>
              <w:adjustRightInd w:val="0"/>
              <w:jc w:val="center"/>
              <w:rPr>
                <w:rFonts w:ascii="Calibri" w:eastAsia="Calibri" w:hAnsi="Calibri"/>
                <w:sz w:val="16"/>
                <w:szCs w:val="16"/>
                <w:lang w:val="es-MX" w:eastAsia="en-US"/>
              </w:rPr>
            </w:pPr>
            <w:r w:rsidRPr="00434008">
              <w:rPr>
                <w:rFonts w:ascii="Calibri" w:hAnsi="Calibri" w:cs="Arial"/>
                <w:sz w:val="16"/>
                <w:szCs w:val="16"/>
                <w:lang w:val="es-MX" w:eastAsia="es-MX"/>
              </w:rPr>
              <w:t>28/12/2011</w:t>
            </w:r>
          </w:p>
        </w:tc>
        <w:tc>
          <w:tcPr>
            <w:tcW w:w="1417" w:type="dxa"/>
            <w:tcBorders>
              <w:bottom w:val="single" w:sz="4" w:space="0" w:color="auto"/>
            </w:tcBorders>
            <w:shd w:val="clear" w:color="auto" w:fill="FFFFFF" w:themeFill="background1"/>
          </w:tcPr>
          <w:p w:rsidR="008E0DFF"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Contar con un panorama sobre la situación de las</w:t>
            </w:r>
          </w:p>
          <w:p w:rsidR="008E0DFF"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familias y población vulnerable del ámbito</w:t>
            </w:r>
          </w:p>
          <w:p w:rsidR="008E0DFF"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de competencia del </w:t>
            </w:r>
          </w:p>
          <w:p w:rsidR="008E0DFF" w:rsidRPr="00434008" w:rsidRDefault="008E0DF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Programa.</w:t>
            </w:r>
          </w:p>
        </w:tc>
        <w:tc>
          <w:tcPr>
            <w:tcW w:w="1276" w:type="dxa"/>
            <w:tcBorders>
              <w:bottom w:val="single" w:sz="4" w:space="0" w:color="auto"/>
            </w:tcBorders>
            <w:shd w:val="clear" w:color="auto" w:fill="FFFFFF" w:themeFill="background1"/>
          </w:tcPr>
          <w:p w:rsidR="008E0DFF" w:rsidRPr="00434008" w:rsidRDefault="008E0DFF"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Método para cuantificar y</w:t>
            </w:r>
          </w:p>
          <w:p w:rsidR="008E0DFF" w:rsidRPr="00434008" w:rsidRDefault="008E0DFF" w:rsidP="00434008">
            <w:pPr>
              <w:autoSpaceDE w:val="0"/>
              <w:autoSpaceDN w:val="0"/>
              <w:adjustRightInd w:val="0"/>
              <w:rPr>
                <w:rFonts w:ascii="Calibri" w:eastAsia="Calibri" w:hAnsi="Calibri"/>
                <w:sz w:val="16"/>
                <w:szCs w:val="16"/>
                <w:lang w:val="es-MX" w:eastAsia="en-US"/>
              </w:rPr>
            </w:pPr>
            <w:r w:rsidRPr="00434008">
              <w:rPr>
                <w:rFonts w:ascii="Calibri" w:eastAsia="Calibri" w:hAnsi="Calibri"/>
                <w:sz w:val="16"/>
                <w:szCs w:val="16"/>
                <w:lang w:val="es-MX" w:eastAsia="en-US"/>
              </w:rPr>
              <w:t>determinar la población</w:t>
            </w:r>
          </w:p>
          <w:p w:rsidR="008E0DFF" w:rsidRPr="00434008" w:rsidRDefault="008E0DFF" w:rsidP="00434008">
            <w:pPr>
              <w:autoSpaceDE w:val="0"/>
              <w:autoSpaceDN w:val="0"/>
              <w:adjustRightInd w:val="0"/>
              <w:rPr>
                <w:rFonts w:ascii="Calibri" w:eastAsia="Calibri" w:hAnsi="Calibri"/>
                <w:sz w:val="16"/>
                <w:szCs w:val="16"/>
                <w:lang w:val="es-MX" w:eastAsia="en-US"/>
              </w:rPr>
            </w:pPr>
            <w:proofErr w:type="gramStart"/>
            <w:r w:rsidRPr="00434008">
              <w:rPr>
                <w:rFonts w:ascii="Calibri" w:eastAsia="Calibri" w:hAnsi="Calibri"/>
                <w:sz w:val="16"/>
                <w:szCs w:val="16"/>
                <w:lang w:val="es-MX" w:eastAsia="en-US"/>
              </w:rPr>
              <w:t>potencial</w:t>
            </w:r>
            <w:proofErr w:type="gramEnd"/>
            <w:r w:rsidRPr="00434008">
              <w:rPr>
                <w:rFonts w:ascii="Calibri" w:eastAsia="Calibri" w:hAnsi="Calibri"/>
                <w:sz w:val="16"/>
                <w:szCs w:val="16"/>
                <w:lang w:val="es-MX" w:eastAsia="en-US"/>
              </w:rPr>
              <w:t xml:space="preserve"> y objetivo.</w:t>
            </w:r>
          </w:p>
        </w:tc>
        <w:tc>
          <w:tcPr>
            <w:tcW w:w="4678" w:type="dxa"/>
            <w:tcBorders>
              <w:bottom w:val="single" w:sz="4" w:space="0" w:color="auto"/>
            </w:tcBorders>
            <w:shd w:val="clear" w:color="auto" w:fill="FFFFFF" w:themeFill="background1"/>
          </w:tcPr>
          <w:p w:rsidR="00292C63" w:rsidRPr="00C20DD1" w:rsidRDefault="00292C63" w:rsidP="00292C63">
            <w:pPr>
              <w:overflowPunct w:val="0"/>
              <w:autoSpaceDE w:val="0"/>
              <w:autoSpaceDN w:val="0"/>
              <w:adjustRightInd w:val="0"/>
              <w:ind w:left="-56"/>
              <w:jc w:val="both"/>
              <w:textAlignment w:val="baseline"/>
              <w:rPr>
                <w:rFonts w:ascii="Calibri" w:eastAsia="Calibri" w:hAnsi="Calibri"/>
                <w:sz w:val="16"/>
                <w:szCs w:val="16"/>
                <w:lang w:val="es-MX" w:eastAsia="en-US"/>
              </w:rPr>
            </w:pPr>
            <w:r w:rsidRPr="00292C63">
              <w:rPr>
                <w:rFonts w:ascii="Calibri" w:eastAsia="Calibri" w:hAnsi="Calibri"/>
                <w:sz w:val="16"/>
                <w:szCs w:val="16"/>
                <w:lang w:val="es-MX" w:eastAsia="en-US"/>
              </w:rPr>
              <w:t>Dada la diversidad de poblaciones atendidas por los diferentes Subprogramas que Integran el Programa de Atención a Familias y Población Vulnerable, no existe un diagnóstico que contenga las variables que permitan medir la problemática del programa en su totalidad. Si acaso, es posible tener una aproximación para algunos de los Subprogramas (por ejemplo, la EIDC tiene como referente el Índice de Marginación CONAPO 2010).</w:t>
            </w:r>
            <w:r w:rsidR="0055413F">
              <w:rPr>
                <w:rFonts w:ascii="Calibri" w:eastAsia="Calibri" w:hAnsi="Calibri"/>
                <w:sz w:val="16"/>
                <w:szCs w:val="16"/>
                <w:lang w:val="es-MX" w:eastAsia="en-US"/>
              </w:rPr>
              <w:t xml:space="preserve"> </w:t>
            </w:r>
            <w:r w:rsidR="0055413F" w:rsidRPr="00C20DD1">
              <w:rPr>
                <w:rFonts w:ascii="Calibri" w:eastAsia="Calibri" w:hAnsi="Calibri"/>
                <w:sz w:val="16"/>
                <w:szCs w:val="16"/>
                <w:lang w:val="es-MX" w:eastAsia="en-US"/>
              </w:rPr>
              <w:t>Por lo anterior, no es posible cumplir con este ASM al cierre de esta administración.</w:t>
            </w:r>
          </w:p>
          <w:p w:rsidR="00292C63" w:rsidRPr="0055413F" w:rsidRDefault="00C20DD1" w:rsidP="00292C63">
            <w:pPr>
              <w:overflowPunct w:val="0"/>
              <w:autoSpaceDE w:val="0"/>
              <w:autoSpaceDN w:val="0"/>
              <w:adjustRightInd w:val="0"/>
              <w:ind w:left="-56"/>
              <w:jc w:val="both"/>
              <w:textAlignment w:val="baseline"/>
              <w:rPr>
                <w:rFonts w:ascii="Calibri" w:eastAsia="Calibri" w:hAnsi="Calibri"/>
                <w:color w:val="FF0000"/>
                <w:sz w:val="16"/>
                <w:szCs w:val="16"/>
                <w:lang w:val="es-MX" w:eastAsia="en-US"/>
              </w:rPr>
            </w:pPr>
            <w:r w:rsidRPr="00C20DD1">
              <w:rPr>
                <w:rFonts w:ascii="Calibri" w:eastAsia="Calibri" w:hAnsi="Calibri"/>
                <w:sz w:val="16"/>
                <w:szCs w:val="16"/>
                <w:lang w:val="es-MX" w:eastAsia="en-US"/>
              </w:rPr>
              <w:t>Asimismo, ante el inminente término de esta gestión, se considere una ventana de oportunidad para que en su caso, la siguiente Administración desarrolle el diagnóstico propuesto, y realice las previsiones presupuestarias del caso.</w:t>
            </w:r>
          </w:p>
          <w:p w:rsidR="004F0B7A" w:rsidRPr="00C20DD1" w:rsidRDefault="00800B2E" w:rsidP="008D54FD">
            <w:pPr>
              <w:overflowPunct w:val="0"/>
              <w:autoSpaceDE w:val="0"/>
              <w:autoSpaceDN w:val="0"/>
              <w:adjustRightInd w:val="0"/>
              <w:ind w:left="-56"/>
              <w:jc w:val="both"/>
              <w:textAlignment w:val="baseline"/>
              <w:rPr>
                <w:rFonts w:ascii="Calibri" w:eastAsia="Calibri" w:hAnsi="Calibri"/>
                <w:sz w:val="16"/>
                <w:szCs w:val="16"/>
                <w:lang w:val="es-MX" w:eastAsia="en-US"/>
              </w:rPr>
            </w:pPr>
            <w:r w:rsidRPr="00C20DD1">
              <w:rPr>
                <w:rFonts w:ascii="Calibri" w:eastAsia="Calibri" w:hAnsi="Calibri"/>
                <w:sz w:val="16"/>
                <w:szCs w:val="16"/>
                <w:lang w:val="es-MX" w:eastAsia="en-US"/>
              </w:rPr>
              <w:t>E</w:t>
            </w:r>
            <w:r w:rsidR="004F0B7A" w:rsidRPr="00C20DD1">
              <w:rPr>
                <w:rFonts w:ascii="Calibri" w:eastAsia="Calibri" w:hAnsi="Calibri"/>
                <w:sz w:val="16"/>
                <w:szCs w:val="16"/>
                <w:lang w:val="es-MX" w:eastAsia="en-US"/>
              </w:rPr>
              <w:t xml:space="preserve">s importe comentar que la </w:t>
            </w:r>
            <w:r w:rsidR="00292C63" w:rsidRPr="00C20DD1">
              <w:rPr>
                <w:rFonts w:ascii="Calibri" w:eastAsia="Calibri" w:hAnsi="Calibri"/>
                <w:sz w:val="16"/>
                <w:szCs w:val="16"/>
                <w:lang w:val="es-MX" w:eastAsia="en-US"/>
              </w:rPr>
              <w:t xml:space="preserve">Institución está </w:t>
            </w:r>
            <w:r w:rsidR="0055413F" w:rsidRPr="00C20DD1">
              <w:rPr>
                <w:rFonts w:ascii="Calibri" w:eastAsia="Calibri" w:hAnsi="Calibri"/>
                <w:sz w:val="16"/>
                <w:szCs w:val="16"/>
                <w:lang w:val="es-MX" w:eastAsia="en-US"/>
              </w:rPr>
              <w:t xml:space="preserve">en proceso de </w:t>
            </w:r>
            <w:r w:rsidR="004F0B7A" w:rsidRPr="00C20DD1">
              <w:rPr>
                <w:rFonts w:ascii="Calibri" w:eastAsia="Calibri" w:hAnsi="Calibri"/>
                <w:sz w:val="16"/>
                <w:szCs w:val="16"/>
                <w:lang w:val="es-MX" w:eastAsia="en-US"/>
              </w:rPr>
              <w:t xml:space="preserve">actualizar el </w:t>
            </w:r>
            <w:r w:rsidR="00292C63" w:rsidRPr="00C20DD1">
              <w:rPr>
                <w:rFonts w:ascii="Calibri" w:eastAsia="Calibri" w:hAnsi="Calibri"/>
                <w:sz w:val="16"/>
                <w:szCs w:val="16"/>
                <w:lang w:val="es-MX" w:eastAsia="en-US"/>
              </w:rPr>
              <w:t>Diagnóstico de la Familia Mexicana</w:t>
            </w:r>
            <w:r w:rsidR="004F0B7A" w:rsidRPr="00C20DD1">
              <w:rPr>
                <w:rFonts w:ascii="Calibri" w:eastAsia="Calibri" w:hAnsi="Calibri"/>
                <w:sz w:val="16"/>
                <w:szCs w:val="16"/>
                <w:lang w:val="es-MX" w:eastAsia="en-US"/>
              </w:rPr>
              <w:t xml:space="preserve">, con apoyo de un consultor externo, sin embargo  de concretarse la actualización del citado diagnóstico, </w:t>
            </w:r>
            <w:r w:rsidR="008C19B4" w:rsidRPr="00C20DD1">
              <w:rPr>
                <w:rFonts w:ascii="Calibri" w:eastAsia="Calibri" w:hAnsi="Calibri"/>
                <w:sz w:val="16"/>
                <w:szCs w:val="16"/>
                <w:lang w:val="es-MX" w:eastAsia="en-US"/>
              </w:rPr>
              <w:t xml:space="preserve">al ser de la familia en general no generaría resultados específicos </w:t>
            </w:r>
            <w:r w:rsidR="00541FB1" w:rsidRPr="00C20DD1">
              <w:rPr>
                <w:rFonts w:ascii="Calibri" w:eastAsia="Calibri" w:hAnsi="Calibri"/>
                <w:sz w:val="16"/>
                <w:szCs w:val="16"/>
                <w:lang w:val="es-MX" w:eastAsia="en-US"/>
              </w:rPr>
              <w:t>para los subprogramas de trato.</w:t>
            </w:r>
          </w:p>
          <w:p w:rsidR="004F0B7A" w:rsidRDefault="004F0B7A" w:rsidP="008D54FD">
            <w:pPr>
              <w:overflowPunct w:val="0"/>
              <w:autoSpaceDE w:val="0"/>
              <w:autoSpaceDN w:val="0"/>
              <w:adjustRightInd w:val="0"/>
              <w:ind w:left="-56"/>
              <w:jc w:val="both"/>
              <w:textAlignment w:val="baseline"/>
              <w:rPr>
                <w:rFonts w:ascii="Calibri" w:eastAsia="Calibri" w:hAnsi="Calibri"/>
                <w:sz w:val="16"/>
                <w:szCs w:val="16"/>
                <w:lang w:val="es-MX" w:eastAsia="en-US"/>
              </w:rPr>
            </w:pPr>
          </w:p>
          <w:p w:rsidR="00075BB1" w:rsidRPr="00434008" w:rsidRDefault="004F0B7A" w:rsidP="008D115E">
            <w:pPr>
              <w:autoSpaceDE w:val="0"/>
              <w:autoSpaceDN w:val="0"/>
              <w:adjustRightInd w:val="0"/>
              <w:jc w:val="both"/>
              <w:rPr>
                <w:rFonts w:ascii="Calibri" w:eastAsia="Calibri" w:hAnsi="Calibri"/>
                <w:sz w:val="16"/>
                <w:szCs w:val="16"/>
                <w:lang w:val="es-MX" w:eastAsia="en-US"/>
              </w:rPr>
            </w:pPr>
            <w:r w:rsidRPr="00222DB4">
              <w:rPr>
                <w:rFonts w:ascii="Calibri" w:hAnsi="Calibri" w:cs="Arial,Bold"/>
                <w:b/>
                <w:bCs/>
                <w:sz w:val="20"/>
                <w:szCs w:val="20"/>
              </w:rPr>
              <w:t xml:space="preserve">Estatus. </w:t>
            </w:r>
            <w:r>
              <w:rPr>
                <w:rFonts w:ascii="Calibri" w:hAnsi="Calibri" w:cs="Arial,Bold"/>
                <w:b/>
                <w:bCs/>
                <w:sz w:val="20"/>
                <w:szCs w:val="20"/>
              </w:rPr>
              <w:t>Cerrado.</w:t>
            </w:r>
          </w:p>
        </w:tc>
      </w:tr>
      <w:tr w:rsidR="00102AFE" w:rsidRPr="00434008" w:rsidTr="001C4906">
        <w:tc>
          <w:tcPr>
            <w:tcW w:w="545" w:type="dxa"/>
            <w:vAlign w:val="center"/>
          </w:tcPr>
          <w:p w:rsidR="00102AFE" w:rsidRDefault="00102AF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7</w:t>
            </w:r>
          </w:p>
        </w:tc>
        <w:tc>
          <w:tcPr>
            <w:tcW w:w="2618" w:type="dxa"/>
            <w:shd w:val="clear" w:color="auto" w:fill="FFFFFF" w:themeFill="background1"/>
          </w:tcPr>
          <w:p w:rsidR="00102AFE" w:rsidRPr="001C4906" w:rsidRDefault="00102AFE" w:rsidP="00434008">
            <w:pPr>
              <w:autoSpaceDE w:val="0"/>
              <w:autoSpaceDN w:val="0"/>
              <w:adjustRightInd w:val="0"/>
              <w:jc w:val="both"/>
              <w:rPr>
                <w:rFonts w:ascii="Calibri" w:eastAsia="Calibri" w:hAnsi="Calibri"/>
                <w:sz w:val="16"/>
                <w:szCs w:val="16"/>
                <w:lang w:val="es-MX" w:eastAsia="en-US"/>
              </w:rPr>
            </w:pPr>
            <w:r w:rsidRPr="001C4906">
              <w:rPr>
                <w:rFonts w:ascii="Calibri" w:eastAsia="Calibri" w:hAnsi="Calibri"/>
                <w:sz w:val="16"/>
                <w:szCs w:val="16"/>
                <w:lang w:val="es-MX" w:eastAsia="en-US"/>
              </w:rPr>
              <w:t>El programa no ha cuantificado y caracterizado ambas poblaciones, según los atributos que considere pertinentes.</w:t>
            </w:r>
          </w:p>
          <w:p w:rsidR="00102AFE" w:rsidRPr="001C4906" w:rsidRDefault="00102AFE" w:rsidP="00434008">
            <w:pPr>
              <w:autoSpaceDE w:val="0"/>
              <w:autoSpaceDN w:val="0"/>
              <w:adjustRightInd w:val="0"/>
              <w:jc w:val="both"/>
              <w:rPr>
                <w:rFonts w:ascii="Calibri" w:eastAsia="Calibri" w:hAnsi="Calibri"/>
                <w:b/>
                <w:sz w:val="16"/>
                <w:szCs w:val="16"/>
                <w:lang w:val="es-MX" w:eastAsia="en-US"/>
              </w:rPr>
            </w:pPr>
            <w:r w:rsidRPr="001C4906">
              <w:rPr>
                <w:rFonts w:ascii="Calibri" w:eastAsia="Calibri" w:hAnsi="Calibri"/>
                <w:b/>
                <w:sz w:val="16"/>
                <w:szCs w:val="16"/>
                <w:lang w:val="es-MX" w:eastAsia="en-US"/>
              </w:rPr>
              <w:t>ASM-</w:t>
            </w:r>
            <w:proofErr w:type="spellStart"/>
            <w:r w:rsidRPr="001C4906">
              <w:rPr>
                <w:rFonts w:ascii="Calibri" w:eastAsia="Calibri" w:hAnsi="Calibri"/>
                <w:b/>
                <w:sz w:val="16"/>
                <w:szCs w:val="16"/>
                <w:lang w:val="es-MX" w:eastAsia="en-US"/>
              </w:rPr>
              <w:t>ECyR</w:t>
            </w:r>
            <w:proofErr w:type="spellEnd"/>
            <w:r w:rsidRPr="001C4906">
              <w:rPr>
                <w:rFonts w:ascii="Calibri" w:eastAsia="Calibri" w:hAnsi="Calibri"/>
                <w:b/>
                <w:sz w:val="16"/>
                <w:szCs w:val="16"/>
                <w:lang w:val="es-MX" w:eastAsia="en-US"/>
              </w:rPr>
              <w:t xml:space="preserve"> 2007-2008. </w:t>
            </w:r>
          </w:p>
          <w:p w:rsidR="00102AFE" w:rsidRPr="001C4906" w:rsidRDefault="00102AFE" w:rsidP="00434008">
            <w:pPr>
              <w:autoSpaceDE w:val="0"/>
              <w:autoSpaceDN w:val="0"/>
              <w:adjustRightInd w:val="0"/>
              <w:jc w:val="both"/>
              <w:rPr>
                <w:rFonts w:ascii="Calibri" w:eastAsia="Calibri" w:hAnsi="Calibri"/>
                <w:b/>
                <w:sz w:val="16"/>
                <w:szCs w:val="16"/>
                <w:lang w:val="es-MX" w:eastAsia="en-US"/>
              </w:rPr>
            </w:pPr>
          </w:p>
          <w:p w:rsidR="00102AFE" w:rsidRPr="001C4906" w:rsidRDefault="00102AFE" w:rsidP="00434008">
            <w:pPr>
              <w:autoSpaceDE w:val="0"/>
              <w:autoSpaceDN w:val="0"/>
              <w:adjustRightInd w:val="0"/>
              <w:jc w:val="both"/>
              <w:rPr>
                <w:rFonts w:ascii="Calibri" w:eastAsia="Calibri" w:hAnsi="Calibri"/>
                <w:b/>
                <w:sz w:val="16"/>
                <w:szCs w:val="16"/>
                <w:lang w:val="es-MX" w:eastAsia="en-US"/>
              </w:rPr>
            </w:pPr>
            <w:r w:rsidRPr="001C4906">
              <w:rPr>
                <w:rFonts w:ascii="Calibri" w:eastAsia="Calibri" w:hAnsi="Calibri"/>
                <w:b/>
                <w:sz w:val="16"/>
                <w:szCs w:val="16"/>
                <w:lang w:val="es-MX" w:eastAsia="en-US"/>
              </w:rPr>
              <w:t>Aspectos Institucionales</w:t>
            </w:r>
          </w:p>
        </w:tc>
        <w:tc>
          <w:tcPr>
            <w:tcW w:w="2083" w:type="dxa"/>
            <w:shd w:val="clear" w:color="auto" w:fill="FFFFFF" w:themeFill="background1"/>
          </w:tcPr>
          <w:p w:rsidR="00102AFE" w:rsidRPr="001C4906" w:rsidRDefault="00102AFE" w:rsidP="004E028E">
            <w:pPr>
              <w:overflowPunct w:val="0"/>
              <w:autoSpaceDE w:val="0"/>
              <w:autoSpaceDN w:val="0"/>
              <w:adjustRightInd w:val="0"/>
              <w:ind w:left="-56"/>
              <w:jc w:val="both"/>
              <w:textAlignment w:val="baseline"/>
              <w:rPr>
                <w:rFonts w:ascii="Calibri" w:eastAsia="Calibri" w:hAnsi="Calibri"/>
                <w:sz w:val="16"/>
                <w:szCs w:val="16"/>
                <w:lang w:val="es-MX" w:eastAsia="en-US"/>
              </w:rPr>
            </w:pPr>
            <w:r w:rsidRPr="001C4906">
              <w:rPr>
                <w:rFonts w:ascii="Calibri" w:eastAsia="Calibri" w:hAnsi="Calibri"/>
                <w:sz w:val="16"/>
                <w:szCs w:val="16"/>
                <w:lang w:val="es-MX" w:eastAsia="en-US"/>
              </w:rPr>
              <w:t>Investigar datos poblacionales o estudios que permitan cuantificar ambas poblaciones por subprograma.</w:t>
            </w:r>
          </w:p>
        </w:tc>
        <w:tc>
          <w:tcPr>
            <w:tcW w:w="1134" w:type="dxa"/>
            <w:shd w:val="clear" w:color="auto" w:fill="FFFFFF" w:themeFill="background1"/>
          </w:tcPr>
          <w:p w:rsidR="00102AFE" w:rsidRPr="001C4906" w:rsidRDefault="00102AF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C4906">
              <w:rPr>
                <w:rFonts w:ascii="Calibri" w:eastAsia="Calibri" w:hAnsi="Calibri"/>
                <w:sz w:val="16"/>
                <w:szCs w:val="16"/>
                <w:lang w:val="es-MX" w:eastAsia="en-US"/>
              </w:rPr>
              <w:t>DGADC, DGJEI, DGRAS</w:t>
            </w:r>
          </w:p>
        </w:tc>
        <w:tc>
          <w:tcPr>
            <w:tcW w:w="1134" w:type="dxa"/>
            <w:shd w:val="clear" w:color="auto" w:fill="FFFFFF" w:themeFill="background1"/>
          </w:tcPr>
          <w:p w:rsidR="00102AFE" w:rsidRPr="001C4906" w:rsidRDefault="00102AFE" w:rsidP="00434008">
            <w:pPr>
              <w:autoSpaceDE w:val="0"/>
              <w:autoSpaceDN w:val="0"/>
              <w:adjustRightInd w:val="0"/>
              <w:jc w:val="center"/>
              <w:rPr>
                <w:rFonts w:ascii="Calibri" w:hAnsi="Calibri" w:cs="Arial"/>
                <w:sz w:val="16"/>
                <w:szCs w:val="16"/>
                <w:lang w:val="es-MX" w:eastAsia="es-MX"/>
              </w:rPr>
            </w:pPr>
            <w:r w:rsidRPr="001C4906">
              <w:rPr>
                <w:rFonts w:ascii="Calibri" w:hAnsi="Calibri" w:cs="Arial"/>
                <w:sz w:val="16"/>
                <w:szCs w:val="16"/>
                <w:lang w:val="es-MX" w:eastAsia="es-MX"/>
              </w:rPr>
              <w:t>30/12/2010</w:t>
            </w:r>
          </w:p>
        </w:tc>
        <w:tc>
          <w:tcPr>
            <w:tcW w:w="1417" w:type="dxa"/>
            <w:shd w:val="clear" w:color="auto" w:fill="FFFFFF" w:themeFill="background1"/>
          </w:tcPr>
          <w:p w:rsidR="00102AFE" w:rsidRPr="001C4906"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C4906">
              <w:rPr>
                <w:rFonts w:ascii="Calibri" w:eastAsia="Calibri" w:hAnsi="Calibri"/>
                <w:sz w:val="16"/>
                <w:szCs w:val="16"/>
                <w:lang w:val="es-MX" w:eastAsia="en-US"/>
              </w:rPr>
              <w:t>Aspectos Institucionales</w:t>
            </w:r>
          </w:p>
        </w:tc>
        <w:tc>
          <w:tcPr>
            <w:tcW w:w="1276" w:type="dxa"/>
            <w:shd w:val="clear" w:color="auto" w:fill="FFFFFF" w:themeFill="background1"/>
          </w:tcPr>
          <w:p w:rsidR="00102AFE" w:rsidRPr="001C4906" w:rsidRDefault="00102AFE" w:rsidP="00434008">
            <w:pPr>
              <w:autoSpaceDE w:val="0"/>
              <w:autoSpaceDN w:val="0"/>
              <w:adjustRightInd w:val="0"/>
              <w:jc w:val="both"/>
              <w:rPr>
                <w:rFonts w:ascii="Calibri" w:eastAsia="Calibri" w:hAnsi="Calibri"/>
                <w:sz w:val="16"/>
                <w:szCs w:val="16"/>
                <w:lang w:val="es-MX" w:eastAsia="en-US"/>
              </w:rPr>
            </w:pPr>
            <w:r w:rsidRPr="001C4906">
              <w:rPr>
                <w:rFonts w:ascii="Calibri" w:eastAsia="Calibri" w:hAnsi="Calibri"/>
                <w:sz w:val="16"/>
                <w:szCs w:val="16"/>
                <w:lang w:val="es-MX" w:eastAsia="en-US"/>
              </w:rPr>
              <w:t>Cuantificar y caracterizar ambas poblaciones.</w:t>
            </w:r>
          </w:p>
        </w:tc>
        <w:tc>
          <w:tcPr>
            <w:tcW w:w="4678" w:type="dxa"/>
            <w:shd w:val="clear" w:color="auto" w:fill="FFFFFF" w:themeFill="background1"/>
          </w:tcPr>
          <w:p w:rsidR="004F0B7A" w:rsidRPr="00BC2760" w:rsidRDefault="004F0B7A" w:rsidP="004F0B7A">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r w:rsidRPr="00BC2760">
              <w:rPr>
                <w:rFonts w:ascii="Calibri" w:eastAsia="Calibri" w:hAnsi="Calibri"/>
                <w:color w:val="000000"/>
                <w:sz w:val="16"/>
                <w:szCs w:val="16"/>
                <w:lang w:val="es-MX" w:eastAsia="en-US"/>
              </w:rPr>
              <w:t>Dada la diversidad de Subprogramas, objetivos y universos de atención, el Programa no puede caracterizar una población potencial única así como tampoco t</w:t>
            </w:r>
            <w:r w:rsidR="00692963">
              <w:rPr>
                <w:rFonts w:ascii="Calibri" w:eastAsia="Calibri" w:hAnsi="Calibri"/>
                <w:color w:val="000000"/>
                <w:sz w:val="16"/>
                <w:szCs w:val="16"/>
                <w:lang w:val="es-MX" w:eastAsia="en-US"/>
              </w:rPr>
              <w:t>i</w:t>
            </w:r>
            <w:r w:rsidRPr="00BC2760">
              <w:rPr>
                <w:rFonts w:ascii="Calibri" w:eastAsia="Calibri" w:hAnsi="Calibri"/>
                <w:color w:val="000000"/>
                <w:sz w:val="16"/>
                <w:szCs w:val="16"/>
                <w:lang w:val="es-MX" w:eastAsia="en-US"/>
              </w:rPr>
              <w:t xml:space="preserve">ene una población objetivo </w:t>
            </w:r>
            <w:proofErr w:type="gramStart"/>
            <w:r w:rsidRPr="00BC2760">
              <w:rPr>
                <w:rFonts w:ascii="Calibri" w:eastAsia="Calibri" w:hAnsi="Calibri"/>
                <w:color w:val="000000"/>
                <w:sz w:val="16"/>
                <w:szCs w:val="16"/>
                <w:lang w:val="es-MX" w:eastAsia="en-US"/>
              </w:rPr>
              <w:t>única</w:t>
            </w:r>
            <w:proofErr w:type="gramEnd"/>
            <w:r w:rsidRPr="00BC2760">
              <w:rPr>
                <w:rFonts w:ascii="Calibri" w:eastAsia="Calibri" w:hAnsi="Calibri"/>
                <w:color w:val="000000"/>
                <w:sz w:val="16"/>
                <w:szCs w:val="16"/>
                <w:lang w:val="es-MX" w:eastAsia="en-US"/>
              </w:rPr>
              <w:t>.</w:t>
            </w:r>
          </w:p>
          <w:p w:rsidR="004F0B7A" w:rsidRPr="00BC2760" w:rsidRDefault="004F0B7A" w:rsidP="004F0B7A">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r w:rsidRPr="00BC2760">
              <w:rPr>
                <w:rFonts w:ascii="Calibri" w:eastAsia="Calibri" w:hAnsi="Calibri"/>
                <w:color w:val="000000"/>
                <w:sz w:val="16"/>
                <w:szCs w:val="16"/>
                <w:lang w:val="es-MX" w:eastAsia="en-US"/>
              </w:rPr>
              <w:t>Sin embargo, cada Subprograma se ha ocupado de caracterizar la población objetivo y potencial de acuerdo a su propio objetivo.</w:t>
            </w:r>
          </w:p>
          <w:p w:rsidR="004F0B7A" w:rsidRPr="00BC2760" w:rsidRDefault="004F0B7A" w:rsidP="004F0B7A">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p>
          <w:p w:rsidR="004F0B7A" w:rsidRPr="00BC2760" w:rsidRDefault="004F0B7A" w:rsidP="004F0B7A">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r w:rsidRPr="00BC2760">
              <w:rPr>
                <w:rFonts w:ascii="Calibri" w:eastAsia="Calibri" w:hAnsi="Calibri"/>
                <w:color w:val="000000"/>
                <w:sz w:val="16"/>
                <w:szCs w:val="16"/>
                <w:lang w:val="es-MX" w:eastAsia="en-US"/>
              </w:rPr>
              <w:t xml:space="preserve">La </w:t>
            </w:r>
            <w:r w:rsidRPr="00541FB1">
              <w:rPr>
                <w:rFonts w:ascii="Calibri" w:eastAsia="Calibri" w:hAnsi="Calibri"/>
                <w:b/>
                <w:color w:val="000000"/>
                <w:sz w:val="16"/>
                <w:szCs w:val="16"/>
                <w:lang w:val="es-MX" w:eastAsia="en-US"/>
              </w:rPr>
              <w:t xml:space="preserve">Estrategia Integral de Desarrollo Comunitario </w:t>
            </w:r>
            <w:r w:rsidRPr="00BC2760">
              <w:rPr>
                <w:rFonts w:ascii="Calibri" w:eastAsia="Calibri" w:hAnsi="Calibri"/>
                <w:color w:val="000000"/>
                <w:sz w:val="16"/>
                <w:szCs w:val="16"/>
                <w:lang w:val="es-MX" w:eastAsia="en-US"/>
              </w:rPr>
              <w:t>en las Reglas de Operación 2012 las define como sigue:</w:t>
            </w:r>
          </w:p>
          <w:p w:rsidR="004F0B7A" w:rsidRPr="00BC2760" w:rsidRDefault="004F0B7A" w:rsidP="004F0B7A">
            <w:pPr>
              <w:pStyle w:val="Default"/>
              <w:jc w:val="both"/>
              <w:rPr>
                <w:rFonts w:ascii="Calibri" w:hAnsi="Calibri" w:cs="Times New Roman"/>
                <w:sz w:val="16"/>
                <w:szCs w:val="16"/>
              </w:rPr>
            </w:pPr>
            <w:r w:rsidRPr="00BC2760">
              <w:rPr>
                <w:rFonts w:ascii="Calibri" w:hAnsi="Calibri" w:cs="Times New Roman"/>
                <w:sz w:val="16"/>
                <w:szCs w:val="16"/>
              </w:rPr>
              <w:t xml:space="preserve">“La población potencial son los 32 Sistemas Estatales DIF. </w:t>
            </w:r>
          </w:p>
          <w:p w:rsidR="004F0B7A" w:rsidRPr="00BC2760" w:rsidRDefault="004F0B7A" w:rsidP="004F0B7A">
            <w:pPr>
              <w:pStyle w:val="Default"/>
              <w:jc w:val="both"/>
              <w:rPr>
                <w:rFonts w:ascii="Calibri" w:hAnsi="Calibri" w:cs="Times New Roman"/>
                <w:sz w:val="16"/>
                <w:szCs w:val="16"/>
              </w:rPr>
            </w:pPr>
            <w:r w:rsidRPr="00BC2760">
              <w:rPr>
                <w:rFonts w:ascii="Calibri" w:hAnsi="Calibri" w:cs="Times New Roman"/>
                <w:sz w:val="16"/>
                <w:szCs w:val="16"/>
              </w:rPr>
              <w:t xml:space="preserve">4.4.2.1 Población Objetivo </w:t>
            </w:r>
          </w:p>
          <w:p w:rsidR="004F0B7A" w:rsidRPr="00BC2760" w:rsidRDefault="004F0B7A" w:rsidP="004F0B7A">
            <w:pPr>
              <w:pStyle w:val="Default"/>
              <w:jc w:val="both"/>
              <w:rPr>
                <w:rFonts w:ascii="Calibri" w:hAnsi="Calibri" w:cs="Times New Roman"/>
                <w:sz w:val="16"/>
                <w:szCs w:val="16"/>
              </w:rPr>
            </w:pPr>
            <w:r w:rsidRPr="00BC2760">
              <w:rPr>
                <w:rFonts w:ascii="Calibri" w:hAnsi="Calibri" w:cs="Times New Roman"/>
                <w:sz w:val="16"/>
                <w:szCs w:val="16"/>
              </w:rPr>
              <w:t>La población objetivo son los Sistemas Estatales DIF que operen la EIDC y que presenten el Proyecto Anual de Capacitaciones de acuerdo al Anexo 2.”</w:t>
            </w:r>
          </w:p>
          <w:p w:rsidR="004F0B7A" w:rsidRPr="00BC2760" w:rsidRDefault="004F0B7A" w:rsidP="004F0B7A">
            <w:pPr>
              <w:pStyle w:val="Default"/>
              <w:jc w:val="both"/>
              <w:rPr>
                <w:rFonts w:ascii="Calibri" w:hAnsi="Calibri" w:cs="Times New Roman"/>
                <w:sz w:val="16"/>
                <w:szCs w:val="16"/>
              </w:rPr>
            </w:pPr>
          </w:p>
          <w:p w:rsidR="00BC2760" w:rsidRPr="00BC2760" w:rsidRDefault="00BC2760" w:rsidP="00BC2760">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r w:rsidRPr="00BC2760">
              <w:rPr>
                <w:rFonts w:ascii="Calibri" w:eastAsia="Calibri" w:hAnsi="Calibri"/>
                <w:color w:val="000000"/>
                <w:sz w:val="16"/>
                <w:szCs w:val="16"/>
                <w:lang w:val="es-MX" w:eastAsia="en-US"/>
              </w:rPr>
              <w:t xml:space="preserve">Para el año 2012, el Subprograma </w:t>
            </w:r>
            <w:r w:rsidRPr="00541FB1">
              <w:rPr>
                <w:rFonts w:ascii="Calibri" w:eastAsia="Calibri" w:hAnsi="Calibri"/>
                <w:b/>
                <w:color w:val="000000"/>
                <w:sz w:val="16"/>
                <w:szCs w:val="16"/>
                <w:lang w:val="es-MX" w:eastAsia="en-US"/>
              </w:rPr>
              <w:t>Fortalecimiento a las Procuradurías de la Defensa del Menor y la Familia</w:t>
            </w:r>
            <w:r w:rsidRPr="00BC2760">
              <w:rPr>
                <w:rFonts w:ascii="Calibri" w:eastAsia="Calibri" w:hAnsi="Calibri"/>
                <w:color w:val="000000"/>
                <w:sz w:val="16"/>
                <w:szCs w:val="16"/>
                <w:lang w:val="es-MX" w:eastAsia="en-US"/>
              </w:rPr>
              <w:t>, consideró   como población potencial a las niñas, niños y adolescentes albergados en orfanatorios y casas cuna de la República  Mexicana, de acuerdo con el Censo de Población y Vivienda 2010 (INEGI), resultando este el género y en la especie resulta ser la población objetivo las niñas, niños y adolescentes que se encuentran bajo el cuidado de los centros o albergues públicos o privados de las Procuradurías de la Defensa del Menor y la Familia de los Sistemas Estatales DIF de acuerdo a las cifras proporcionadas por  las aludidas instituciones.</w:t>
            </w:r>
          </w:p>
          <w:p w:rsidR="004F0B7A" w:rsidRPr="00BC2760" w:rsidRDefault="004F0B7A" w:rsidP="004F0B7A">
            <w:pPr>
              <w:pStyle w:val="Default"/>
              <w:jc w:val="both"/>
              <w:rPr>
                <w:rFonts w:ascii="Calibri" w:hAnsi="Calibri" w:cs="Times New Roman"/>
                <w:sz w:val="16"/>
                <w:szCs w:val="16"/>
              </w:rPr>
            </w:pPr>
          </w:p>
          <w:p w:rsidR="00BC2760" w:rsidRDefault="00BC2760" w:rsidP="00BC2760">
            <w:pPr>
              <w:pStyle w:val="Default"/>
              <w:jc w:val="both"/>
              <w:rPr>
                <w:rFonts w:ascii="Calibri" w:hAnsi="Calibri" w:cs="Times New Roman"/>
                <w:sz w:val="16"/>
                <w:szCs w:val="16"/>
              </w:rPr>
            </w:pPr>
            <w:r w:rsidRPr="00BC2760">
              <w:rPr>
                <w:rFonts w:ascii="Calibri" w:hAnsi="Calibri" w:cs="Times New Roman"/>
                <w:sz w:val="16"/>
                <w:szCs w:val="16"/>
              </w:rPr>
              <w:t xml:space="preserve">Para el Subprograma de </w:t>
            </w:r>
            <w:r w:rsidRPr="00541FB1">
              <w:rPr>
                <w:rFonts w:ascii="Calibri" w:hAnsi="Calibri" w:cs="Times New Roman"/>
                <w:b/>
                <w:sz w:val="16"/>
                <w:szCs w:val="16"/>
              </w:rPr>
              <w:t xml:space="preserve">Atención a Personas y Familias en Desamparo </w:t>
            </w:r>
            <w:r w:rsidRPr="00BC2760">
              <w:rPr>
                <w:rFonts w:ascii="Calibri" w:hAnsi="Calibri" w:cs="Times New Roman"/>
                <w:sz w:val="16"/>
                <w:szCs w:val="16"/>
              </w:rPr>
              <w:t xml:space="preserve"> y con el  propósito de atender este aspecto  para la </w:t>
            </w:r>
            <w:r w:rsidRPr="00541FB1">
              <w:rPr>
                <w:rFonts w:ascii="Calibri" w:hAnsi="Calibri" w:cs="Times New Roman"/>
                <w:b/>
                <w:sz w:val="16"/>
                <w:szCs w:val="16"/>
              </w:rPr>
              <w:t>Línea de Acción Protección a la Familia con Vulnerabilidad</w:t>
            </w:r>
            <w:r w:rsidRPr="00BC2760">
              <w:rPr>
                <w:rFonts w:ascii="Calibri" w:hAnsi="Calibri" w:cs="Times New Roman"/>
                <w:sz w:val="16"/>
                <w:szCs w:val="16"/>
              </w:rPr>
              <w:t>,  se revisaron diversas fuentes de información, identificando un estudio realizado por CONEVAL referente a la Medición de Pobreza 2010, dicho estudio da a conocer la población en pobreza que existe en cada una de las Delegaciones Políticas del Distrito Federal y las variables que establecen para identificarla.</w:t>
            </w:r>
            <w:r>
              <w:rPr>
                <w:rFonts w:ascii="Calibri" w:hAnsi="Calibri" w:cs="Times New Roman"/>
                <w:sz w:val="16"/>
                <w:szCs w:val="16"/>
              </w:rPr>
              <w:t xml:space="preserve"> </w:t>
            </w:r>
            <w:r w:rsidRPr="00BC2760">
              <w:rPr>
                <w:rFonts w:ascii="Calibri" w:hAnsi="Calibri" w:cs="Times New Roman"/>
                <w:sz w:val="16"/>
                <w:szCs w:val="16"/>
              </w:rPr>
              <w:t xml:space="preserve">Derivado de los resultados arrojados por ese estudio y </w:t>
            </w:r>
            <w:r>
              <w:rPr>
                <w:rFonts w:ascii="Calibri" w:hAnsi="Calibri" w:cs="Times New Roman"/>
                <w:sz w:val="16"/>
                <w:szCs w:val="16"/>
              </w:rPr>
              <w:t xml:space="preserve">después de </w:t>
            </w:r>
            <w:r w:rsidRPr="00BC2760">
              <w:rPr>
                <w:rFonts w:ascii="Calibri" w:hAnsi="Calibri" w:cs="Times New Roman"/>
                <w:sz w:val="16"/>
                <w:szCs w:val="16"/>
              </w:rPr>
              <w:t xml:space="preserve">analizarlos permitió establecer un marco de referencia para obtener la población potencial para dicha línea de acción; la que se conformó con el total de la población de las delegaciones políticas del Distrito Federal considerando las siguientes variables: </w:t>
            </w:r>
          </w:p>
          <w:p w:rsidR="00075BB1" w:rsidRPr="00BC2760" w:rsidRDefault="00075BB1" w:rsidP="00BC2760">
            <w:pPr>
              <w:pStyle w:val="Default"/>
              <w:jc w:val="both"/>
              <w:rPr>
                <w:rFonts w:ascii="Calibri" w:hAnsi="Calibri" w:cs="Times New Roman"/>
                <w:sz w:val="16"/>
                <w:szCs w:val="16"/>
              </w:rPr>
            </w:pPr>
          </w:p>
          <w:p w:rsidR="00BC2760" w:rsidRPr="00BC2760" w:rsidRDefault="00BC2760" w:rsidP="00BC2760">
            <w:pPr>
              <w:pStyle w:val="Default"/>
              <w:numPr>
                <w:ilvl w:val="0"/>
                <w:numId w:val="11"/>
              </w:numPr>
              <w:jc w:val="both"/>
              <w:rPr>
                <w:rFonts w:ascii="Calibri" w:hAnsi="Calibri" w:cs="Times New Roman"/>
                <w:sz w:val="16"/>
                <w:szCs w:val="16"/>
              </w:rPr>
            </w:pPr>
            <w:r w:rsidRPr="00BC2760">
              <w:rPr>
                <w:rFonts w:ascii="Calibri" w:hAnsi="Calibri" w:cs="Times New Roman"/>
                <w:sz w:val="16"/>
                <w:szCs w:val="16"/>
              </w:rPr>
              <w:t>Población en Pobreza Extrema</w:t>
            </w:r>
          </w:p>
          <w:p w:rsidR="00BC2760" w:rsidRPr="00BC2760" w:rsidRDefault="00BC2760" w:rsidP="00BC2760">
            <w:pPr>
              <w:pStyle w:val="Default"/>
              <w:numPr>
                <w:ilvl w:val="0"/>
                <w:numId w:val="11"/>
              </w:numPr>
              <w:jc w:val="both"/>
              <w:rPr>
                <w:rFonts w:ascii="Calibri" w:hAnsi="Calibri" w:cs="Times New Roman"/>
                <w:sz w:val="16"/>
                <w:szCs w:val="16"/>
              </w:rPr>
            </w:pPr>
            <w:r w:rsidRPr="00BC2760">
              <w:rPr>
                <w:rFonts w:ascii="Calibri" w:hAnsi="Calibri" w:cs="Times New Roman"/>
                <w:sz w:val="16"/>
                <w:szCs w:val="16"/>
              </w:rPr>
              <w:lastRenderedPageBreak/>
              <w:t xml:space="preserve">Población en Pobreza Moderada </w:t>
            </w:r>
          </w:p>
          <w:p w:rsidR="00BC2760" w:rsidRPr="00BC2760" w:rsidRDefault="00BC2760" w:rsidP="00BC2760">
            <w:pPr>
              <w:pStyle w:val="Default"/>
              <w:numPr>
                <w:ilvl w:val="0"/>
                <w:numId w:val="11"/>
              </w:numPr>
              <w:jc w:val="both"/>
              <w:rPr>
                <w:rFonts w:ascii="Calibri" w:hAnsi="Calibri" w:cs="Times New Roman"/>
                <w:sz w:val="16"/>
                <w:szCs w:val="16"/>
              </w:rPr>
            </w:pPr>
            <w:r w:rsidRPr="00BC2760">
              <w:rPr>
                <w:rFonts w:ascii="Calibri" w:hAnsi="Calibri" w:cs="Times New Roman"/>
                <w:sz w:val="16"/>
                <w:szCs w:val="16"/>
              </w:rPr>
              <w:t>Población con Vulnerabilidad por Ingreso</w:t>
            </w:r>
          </w:p>
          <w:p w:rsidR="00BC2760" w:rsidRPr="00BC2760" w:rsidRDefault="00BC2760" w:rsidP="004F0B7A">
            <w:pPr>
              <w:pStyle w:val="Default"/>
              <w:jc w:val="both"/>
              <w:rPr>
                <w:rFonts w:ascii="Calibri" w:hAnsi="Calibri" w:cs="Times New Roman"/>
                <w:sz w:val="16"/>
                <w:szCs w:val="16"/>
              </w:rPr>
            </w:pPr>
          </w:p>
          <w:p w:rsidR="00BC2760" w:rsidRDefault="00BC2760" w:rsidP="00BC2760">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r w:rsidRPr="00BC2760">
              <w:rPr>
                <w:rFonts w:ascii="Calibri" w:eastAsia="Calibri" w:hAnsi="Calibri"/>
                <w:color w:val="000000"/>
                <w:sz w:val="16"/>
                <w:szCs w:val="16"/>
                <w:lang w:val="es-MX" w:eastAsia="en-US"/>
              </w:rPr>
              <w:t xml:space="preserve">Para la </w:t>
            </w:r>
            <w:r w:rsidRPr="00541FB1">
              <w:rPr>
                <w:rFonts w:ascii="Calibri" w:eastAsia="Calibri" w:hAnsi="Calibri"/>
                <w:b/>
                <w:color w:val="000000"/>
                <w:sz w:val="16"/>
                <w:szCs w:val="16"/>
                <w:lang w:val="es-MX" w:eastAsia="en-US"/>
              </w:rPr>
              <w:t>Línea de Acción Apoyo para Proyectos de Asistencia Social</w:t>
            </w:r>
            <w:r w:rsidRPr="00BC2760">
              <w:rPr>
                <w:rFonts w:ascii="Calibri" w:eastAsia="Calibri" w:hAnsi="Calibri"/>
                <w:color w:val="000000"/>
                <w:sz w:val="16"/>
                <w:szCs w:val="16"/>
                <w:lang w:val="es-MX" w:eastAsia="en-US"/>
              </w:rPr>
              <w:t xml:space="preserve"> del Subprograma de Atención a Personas y Familias en Desamparo del Programa de Atención a Familias y Población Vulnerable considera como población objetivo a las personas sujetas de Asistencia Social de acuerdo al artículo 4 de la Ley de Asistencia Social que radican en las diferentes entidades federativas a lo largo del territorio nacional</w:t>
            </w:r>
            <w:r>
              <w:rPr>
                <w:rFonts w:ascii="Calibri" w:eastAsia="Calibri" w:hAnsi="Calibri"/>
                <w:color w:val="000000"/>
                <w:sz w:val="16"/>
                <w:szCs w:val="16"/>
                <w:lang w:val="es-MX" w:eastAsia="en-US"/>
              </w:rPr>
              <w:t>. No se</w:t>
            </w:r>
            <w:r>
              <w:rPr>
                <w:rFonts w:ascii="Calibri" w:eastAsia="Calibri" w:hAnsi="Calibri"/>
                <w:b/>
                <w:color w:val="C00000"/>
                <w:sz w:val="20"/>
                <w:lang w:val="es-MX" w:eastAsia="en-US"/>
              </w:rPr>
              <w:t xml:space="preserve"> </w:t>
            </w:r>
            <w:r w:rsidRPr="00BC2760">
              <w:rPr>
                <w:rFonts w:ascii="Calibri" w:eastAsia="Calibri" w:hAnsi="Calibri"/>
                <w:color w:val="000000"/>
                <w:sz w:val="16"/>
                <w:szCs w:val="16"/>
                <w:lang w:val="es-MX" w:eastAsia="en-US"/>
              </w:rPr>
              <w:t>consideran beneficiarios los incisos E, G y K de la fracción I. De igual forma las fracciones: II, III, IV, VI, VII, X, XI y XII.</w:t>
            </w:r>
          </w:p>
          <w:p w:rsidR="00075BB1" w:rsidRDefault="00075BB1" w:rsidP="00BC2760">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p>
          <w:p w:rsidR="00075BB1" w:rsidRDefault="00075BB1" w:rsidP="00075BB1">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 xml:space="preserve">Liga de las ROP 2012: </w:t>
            </w:r>
            <w:hyperlink r:id="rId9" w:history="1">
              <w:r w:rsidRPr="003F6DB1">
                <w:rPr>
                  <w:rStyle w:val="Hipervnculo"/>
                  <w:rFonts w:ascii="Calibri" w:eastAsia="Calibri" w:hAnsi="Calibri"/>
                  <w:sz w:val="16"/>
                  <w:szCs w:val="16"/>
                  <w:lang w:val="es-MX" w:eastAsia="en-US"/>
                </w:rPr>
                <w:t>http://dif.sip.gob.mx/wp-content/themes/dif/archivos/PlaneacionInstitucional/ROP_Familias2012.pdf</w:t>
              </w:r>
            </w:hyperlink>
          </w:p>
          <w:p w:rsidR="00075BB1" w:rsidRDefault="00075BB1" w:rsidP="00BC2760">
            <w:pPr>
              <w:overflowPunct w:val="0"/>
              <w:autoSpaceDE w:val="0"/>
              <w:autoSpaceDN w:val="0"/>
              <w:adjustRightInd w:val="0"/>
              <w:ind w:left="-56"/>
              <w:jc w:val="both"/>
              <w:textAlignment w:val="baseline"/>
              <w:rPr>
                <w:rFonts w:ascii="Calibri" w:eastAsia="Calibri" w:hAnsi="Calibri"/>
                <w:color w:val="000000"/>
                <w:sz w:val="16"/>
                <w:szCs w:val="16"/>
                <w:lang w:val="es-MX" w:eastAsia="en-US"/>
              </w:rPr>
            </w:pPr>
          </w:p>
          <w:p w:rsidR="00C20DD1" w:rsidRDefault="00A96E6D" w:rsidP="00A96E6D">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Estatus. Concluido</w:t>
            </w:r>
            <w:r>
              <w:rPr>
                <w:rFonts w:ascii="Calibri" w:hAnsi="Calibri" w:cs="Arial,Bold"/>
                <w:b/>
                <w:bCs/>
                <w:sz w:val="20"/>
                <w:szCs w:val="20"/>
              </w:rPr>
              <w:t>.</w:t>
            </w:r>
          </w:p>
          <w:p w:rsidR="00C20DD1" w:rsidRDefault="00C20DD1" w:rsidP="00A96E6D">
            <w:pPr>
              <w:autoSpaceDE w:val="0"/>
              <w:autoSpaceDN w:val="0"/>
              <w:adjustRightInd w:val="0"/>
              <w:jc w:val="both"/>
              <w:rPr>
                <w:rFonts w:ascii="Calibri" w:hAnsi="Calibri" w:cs="Arial,Bold"/>
                <w:b/>
                <w:bCs/>
                <w:sz w:val="20"/>
                <w:szCs w:val="20"/>
              </w:rPr>
            </w:pPr>
          </w:p>
          <w:p w:rsidR="00C20DD1" w:rsidRPr="00BC2760" w:rsidRDefault="00C20DD1" w:rsidP="00A96E6D">
            <w:pPr>
              <w:autoSpaceDE w:val="0"/>
              <w:autoSpaceDN w:val="0"/>
              <w:adjustRightInd w:val="0"/>
              <w:jc w:val="both"/>
              <w:rPr>
                <w:rFonts w:ascii="Calibri" w:eastAsia="Calibri" w:hAnsi="Calibri"/>
                <w:color w:val="000000"/>
                <w:sz w:val="16"/>
                <w:szCs w:val="16"/>
                <w:lang w:val="es-MX" w:eastAsia="en-US"/>
              </w:rPr>
            </w:pPr>
          </w:p>
        </w:tc>
      </w:tr>
      <w:tr w:rsidR="00102AFE" w:rsidRPr="00434008" w:rsidTr="00E02F55">
        <w:tc>
          <w:tcPr>
            <w:tcW w:w="545" w:type="dxa"/>
            <w:vAlign w:val="center"/>
          </w:tcPr>
          <w:p w:rsidR="00102AFE" w:rsidRDefault="00102AF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8</w:t>
            </w:r>
          </w:p>
        </w:tc>
        <w:tc>
          <w:tcPr>
            <w:tcW w:w="2618" w:type="dxa"/>
          </w:tcPr>
          <w:p w:rsidR="00102AFE" w:rsidRDefault="001C4906" w:rsidP="00434008">
            <w:pPr>
              <w:autoSpaceDE w:val="0"/>
              <w:autoSpaceDN w:val="0"/>
              <w:adjustRightInd w:val="0"/>
              <w:jc w:val="both"/>
              <w:rPr>
                <w:rFonts w:ascii="Calibri" w:eastAsia="Calibri" w:hAnsi="Calibri"/>
                <w:sz w:val="16"/>
                <w:szCs w:val="16"/>
                <w:lang w:val="es-MX" w:eastAsia="en-US"/>
              </w:rPr>
            </w:pPr>
            <w:r w:rsidRPr="00C20DD1">
              <w:rPr>
                <w:rFonts w:ascii="Calibri" w:eastAsia="Calibri" w:hAnsi="Calibri"/>
                <w:sz w:val="16"/>
                <w:szCs w:val="16"/>
                <w:lang w:val="es-MX" w:eastAsia="en-US"/>
              </w:rPr>
              <w:t>N</w:t>
            </w:r>
            <w:r w:rsidR="00102AFE" w:rsidRPr="00C20DD1">
              <w:rPr>
                <w:rFonts w:ascii="Calibri" w:eastAsia="Calibri" w:hAnsi="Calibri"/>
                <w:sz w:val="16"/>
                <w:szCs w:val="16"/>
                <w:lang w:val="es-MX" w:eastAsia="en-US"/>
              </w:rPr>
              <w:t xml:space="preserve">o existe evidencia documental que demuestre que los </w:t>
            </w:r>
            <w:proofErr w:type="spellStart"/>
            <w:r w:rsidR="00102AFE" w:rsidRPr="00C20DD1">
              <w:rPr>
                <w:rFonts w:ascii="Calibri" w:eastAsia="Calibri" w:hAnsi="Calibri"/>
                <w:sz w:val="16"/>
                <w:szCs w:val="16"/>
                <w:lang w:val="es-MX" w:eastAsia="en-US"/>
              </w:rPr>
              <w:t>PAFyPV</w:t>
            </w:r>
            <w:proofErr w:type="spellEnd"/>
            <w:r w:rsidR="00102AFE" w:rsidRPr="00C20DD1">
              <w:rPr>
                <w:rFonts w:ascii="Calibri" w:eastAsia="Calibri" w:hAnsi="Calibri"/>
                <w:sz w:val="16"/>
                <w:szCs w:val="16"/>
                <w:lang w:val="es-MX" w:eastAsia="en-US"/>
              </w:rPr>
              <w:t xml:space="preserve"> tengan alguna relación de colaboración o algún tipo de coordinación con aquellos programas con los cuales existe complementariedad o sinergia</w:t>
            </w:r>
          </w:p>
          <w:p w:rsidR="00150F3A" w:rsidRPr="00C20DD1" w:rsidRDefault="00150F3A" w:rsidP="00434008">
            <w:pPr>
              <w:autoSpaceDE w:val="0"/>
              <w:autoSpaceDN w:val="0"/>
              <w:adjustRightInd w:val="0"/>
              <w:jc w:val="both"/>
              <w:rPr>
                <w:rFonts w:ascii="Calibri" w:eastAsia="Calibri" w:hAnsi="Calibri"/>
                <w:sz w:val="16"/>
                <w:szCs w:val="16"/>
                <w:lang w:val="es-MX" w:eastAsia="en-US"/>
              </w:rPr>
            </w:pPr>
          </w:p>
          <w:p w:rsidR="00102AFE" w:rsidRPr="00C20DD1" w:rsidRDefault="00102AFE" w:rsidP="00102AFE">
            <w:pPr>
              <w:autoSpaceDE w:val="0"/>
              <w:autoSpaceDN w:val="0"/>
              <w:adjustRightInd w:val="0"/>
              <w:jc w:val="both"/>
              <w:rPr>
                <w:rFonts w:ascii="Calibri" w:eastAsia="Calibri" w:hAnsi="Calibri"/>
                <w:b/>
                <w:sz w:val="16"/>
                <w:szCs w:val="16"/>
                <w:lang w:val="es-MX" w:eastAsia="en-US"/>
              </w:rPr>
            </w:pPr>
            <w:r w:rsidRPr="00C20DD1">
              <w:rPr>
                <w:rFonts w:ascii="Calibri" w:eastAsia="Calibri" w:hAnsi="Calibri"/>
                <w:b/>
                <w:sz w:val="16"/>
                <w:szCs w:val="16"/>
                <w:lang w:val="es-MX" w:eastAsia="en-US"/>
              </w:rPr>
              <w:t>ASM-</w:t>
            </w:r>
            <w:proofErr w:type="spellStart"/>
            <w:r w:rsidRPr="00C20DD1">
              <w:rPr>
                <w:rFonts w:ascii="Calibri" w:eastAsia="Calibri" w:hAnsi="Calibri"/>
                <w:b/>
                <w:sz w:val="16"/>
                <w:szCs w:val="16"/>
                <w:lang w:val="es-MX" w:eastAsia="en-US"/>
              </w:rPr>
              <w:t>ECyR</w:t>
            </w:r>
            <w:proofErr w:type="spellEnd"/>
            <w:r w:rsidRPr="00C20DD1">
              <w:rPr>
                <w:rFonts w:ascii="Calibri" w:eastAsia="Calibri" w:hAnsi="Calibri"/>
                <w:b/>
                <w:sz w:val="16"/>
                <w:szCs w:val="16"/>
                <w:lang w:val="es-MX" w:eastAsia="en-US"/>
              </w:rPr>
              <w:t xml:space="preserve"> 2007-2008. </w:t>
            </w:r>
          </w:p>
          <w:p w:rsidR="00A27C01" w:rsidRPr="00C20DD1" w:rsidRDefault="00A27C01" w:rsidP="00102AFE">
            <w:pPr>
              <w:autoSpaceDE w:val="0"/>
              <w:autoSpaceDN w:val="0"/>
              <w:adjustRightInd w:val="0"/>
              <w:jc w:val="both"/>
              <w:rPr>
                <w:rFonts w:ascii="Calibri" w:eastAsia="Calibri" w:hAnsi="Calibri"/>
                <w:b/>
                <w:sz w:val="16"/>
                <w:szCs w:val="16"/>
                <w:lang w:val="es-MX" w:eastAsia="en-US"/>
              </w:rPr>
            </w:pPr>
          </w:p>
          <w:p w:rsidR="00C20DD1" w:rsidRPr="00C20DD1" w:rsidRDefault="00102AFE" w:rsidP="00A27C01">
            <w:pPr>
              <w:autoSpaceDE w:val="0"/>
              <w:autoSpaceDN w:val="0"/>
              <w:adjustRightInd w:val="0"/>
              <w:jc w:val="both"/>
              <w:rPr>
                <w:rFonts w:ascii="Calibri" w:eastAsia="Calibri" w:hAnsi="Calibri"/>
                <w:b/>
                <w:sz w:val="16"/>
                <w:szCs w:val="16"/>
                <w:lang w:val="es-MX" w:eastAsia="en-US"/>
              </w:rPr>
            </w:pPr>
            <w:r w:rsidRPr="00C20DD1">
              <w:rPr>
                <w:rFonts w:ascii="Calibri" w:eastAsia="Calibri" w:hAnsi="Calibri"/>
                <w:b/>
                <w:sz w:val="16"/>
                <w:szCs w:val="16"/>
                <w:lang w:val="es-MX" w:eastAsia="en-US"/>
              </w:rPr>
              <w:t>Aspectos Interinstitucional</w:t>
            </w:r>
          </w:p>
          <w:p w:rsidR="00C72B39" w:rsidRPr="00C20DD1" w:rsidRDefault="00C72B39" w:rsidP="00A27C01">
            <w:pPr>
              <w:autoSpaceDE w:val="0"/>
              <w:autoSpaceDN w:val="0"/>
              <w:adjustRightInd w:val="0"/>
              <w:jc w:val="both"/>
              <w:rPr>
                <w:rFonts w:ascii="Calibri" w:eastAsia="Calibri" w:hAnsi="Calibri"/>
                <w:sz w:val="16"/>
                <w:szCs w:val="16"/>
                <w:lang w:val="es-MX" w:eastAsia="en-US"/>
              </w:rPr>
            </w:pPr>
          </w:p>
        </w:tc>
        <w:tc>
          <w:tcPr>
            <w:tcW w:w="2083" w:type="dxa"/>
          </w:tcPr>
          <w:p w:rsidR="00102AFE" w:rsidRPr="00C20DD1" w:rsidRDefault="00102AFE" w:rsidP="004E028E">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134" w:type="dxa"/>
          </w:tcPr>
          <w:p w:rsidR="00102AFE" w:rsidRPr="00C20DD1" w:rsidRDefault="00102AF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134" w:type="dxa"/>
          </w:tcPr>
          <w:p w:rsidR="00102AFE" w:rsidRPr="00C20DD1" w:rsidRDefault="00102AFE" w:rsidP="00434008">
            <w:pPr>
              <w:autoSpaceDE w:val="0"/>
              <w:autoSpaceDN w:val="0"/>
              <w:adjustRightInd w:val="0"/>
              <w:jc w:val="center"/>
              <w:rPr>
                <w:rFonts w:ascii="Calibri" w:hAnsi="Calibri" w:cs="Arial"/>
                <w:sz w:val="16"/>
                <w:szCs w:val="16"/>
                <w:lang w:val="es-MX" w:eastAsia="es-MX"/>
              </w:rPr>
            </w:pPr>
          </w:p>
        </w:tc>
        <w:tc>
          <w:tcPr>
            <w:tcW w:w="1417" w:type="dxa"/>
          </w:tcPr>
          <w:p w:rsidR="00102AFE" w:rsidRPr="00C20DD1" w:rsidRDefault="00102AFE"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276" w:type="dxa"/>
          </w:tcPr>
          <w:p w:rsidR="00102AFE" w:rsidRPr="00C20DD1" w:rsidRDefault="00102AFE" w:rsidP="00434008">
            <w:pPr>
              <w:autoSpaceDE w:val="0"/>
              <w:autoSpaceDN w:val="0"/>
              <w:adjustRightInd w:val="0"/>
              <w:jc w:val="both"/>
              <w:rPr>
                <w:rFonts w:ascii="Calibri" w:eastAsia="Calibri" w:hAnsi="Calibri"/>
                <w:sz w:val="16"/>
                <w:szCs w:val="16"/>
                <w:lang w:val="es-MX" w:eastAsia="en-US"/>
              </w:rPr>
            </w:pPr>
          </w:p>
        </w:tc>
        <w:tc>
          <w:tcPr>
            <w:tcW w:w="4678" w:type="dxa"/>
          </w:tcPr>
          <w:p w:rsidR="00A27C01" w:rsidRDefault="008D115E" w:rsidP="008D115E">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Este ASM se clasificó en su oportunidad como Interinstitucional, dado que la solución  no recae de forma directa en los Operadores de los Programas, por tal motivo se solicitará a la Secretaría de Salud, que a través de su conducto se gestione ante el CONEVAL  el tratamiento  para atender este  ASM.</w:t>
            </w:r>
          </w:p>
          <w:p w:rsidR="008D115E" w:rsidRDefault="008D115E" w:rsidP="008D115E">
            <w:pPr>
              <w:overflowPunct w:val="0"/>
              <w:autoSpaceDE w:val="0"/>
              <w:autoSpaceDN w:val="0"/>
              <w:adjustRightInd w:val="0"/>
              <w:ind w:left="-56"/>
              <w:jc w:val="both"/>
              <w:textAlignment w:val="baseline"/>
              <w:rPr>
                <w:rFonts w:ascii="Calibri" w:hAnsi="Calibri" w:cs="Arial,Bold"/>
                <w:b/>
                <w:bCs/>
                <w:sz w:val="20"/>
                <w:szCs w:val="20"/>
              </w:rPr>
            </w:pPr>
          </w:p>
          <w:p w:rsidR="008D115E" w:rsidRPr="00C20DD1" w:rsidRDefault="008D115E" w:rsidP="008D115E">
            <w:pPr>
              <w:overflowPunct w:val="0"/>
              <w:autoSpaceDE w:val="0"/>
              <w:autoSpaceDN w:val="0"/>
              <w:adjustRightInd w:val="0"/>
              <w:ind w:left="-56"/>
              <w:jc w:val="both"/>
              <w:textAlignment w:val="baseline"/>
              <w:rPr>
                <w:rFonts w:ascii="Calibri" w:eastAsia="Calibri" w:hAnsi="Calibri"/>
                <w:sz w:val="16"/>
                <w:szCs w:val="16"/>
                <w:lang w:val="es-MX" w:eastAsia="en-US"/>
              </w:rPr>
            </w:pPr>
            <w:r w:rsidRPr="00222DB4">
              <w:rPr>
                <w:rFonts w:ascii="Calibri" w:hAnsi="Calibri" w:cs="Arial,Bold"/>
                <w:b/>
                <w:bCs/>
                <w:sz w:val="20"/>
                <w:szCs w:val="20"/>
              </w:rPr>
              <w:t xml:space="preserve">Estatus. </w:t>
            </w:r>
            <w:r>
              <w:rPr>
                <w:rFonts w:ascii="Calibri" w:hAnsi="Calibri" w:cs="Arial,Bold"/>
                <w:b/>
                <w:bCs/>
                <w:sz w:val="20"/>
                <w:szCs w:val="20"/>
              </w:rPr>
              <w:t>Cerrado.</w:t>
            </w:r>
          </w:p>
        </w:tc>
      </w:tr>
      <w:tr w:rsidR="006F15D7" w:rsidRPr="00434008" w:rsidTr="001C4906">
        <w:tc>
          <w:tcPr>
            <w:tcW w:w="545" w:type="dxa"/>
            <w:vAlign w:val="center"/>
          </w:tcPr>
          <w:p w:rsidR="006F15D7" w:rsidRPr="00434008" w:rsidRDefault="00AB1130"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9</w:t>
            </w:r>
          </w:p>
        </w:tc>
        <w:tc>
          <w:tcPr>
            <w:tcW w:w="2618" w:type="dxa"/>
            <w:tcBorders>
              <w:bottom w:val="single" w:sz="4" w:space="0" w:color="auto"/>
            </w:tcBorders>
          </w:tcPr>
          <w:p w:rsidR="006F15D7" w:rsidRPr="00434008" w:rsidRDefault="006F15D7"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Gran variedad de subprogramas, estrategias y actividades que dan lugar a confusión y  duplicidad de coberturas.</w:t>
            </w:r>
          </w:p>
          <w:p w:rsidR="00346493" w:rsidRPr="00434008" w:rsidRDefault="00346493" w:rsidP="00434008">
            <w:pPr>
              <w:autoSpaceDE w:val="0"/>
              <w:autoSpaceDN w:val="0"/>
              <w:adjustRightInd w:val="0"/>
              <w:jc w:val="both"/>
              <w:rPr>
                <w:rFonts w:ascii="Calibri" w:eastAsia="Calibri" w:hAnsi="Calibri"/>
                <w:sz w:val="16"/>
                <w:szCs w:val="16"/>
                <w:lang w:val="es-MX" w:eastAsia="en-US"/>
              </w:rPr>
            </w:pPr>
          </w:p>
          <w:p w:rsidR="00346493" w:rsidRDefault="00346493" w:rsidP="00434008">
            <w:pPr>
              <w:autoSpaceDE w:val="0"/>
              <w:autoSpaceDN w:val="0"/>
              <w:adjustRightInd w:val="0"/>
              <w:jc w:val="both"/>
              <w:rPr>
                <w:rFonts w:ascii="Calibri" w:eastAsia="Calibri" w:hAnsi="Calibri"/>
                <w:b/>
                <w:sz w:val="16"/>
                <w:szCs w:val="16"/>
                <w:lang w:val="es-MX" w:eastAsia="en-US"/>
              </w:rPr>
            </w:pPr>
            <w:r w:rsidRPr="00434008">
              <w:rPr>
                <w:rFonts w:ascii="Calibri" w:eastAsia="Calibri" w:hAnsi="Calibri"/>
                <w:b/>
                <w:sz w:val="16"/>
                <w:szCs w:val="16"/>
                <w:lang w:val="es-MX" w:eastAsia="en-US"/>
              </w:rPr>
              <w:t>ASM-EED 200</w:t>
            </w:r>
            <w:r w:rsidR="002F4E29">
              <w:rPr>
                <w:rFonts w:ascii="Calibri" w:eastAsia="Calibri" w:hAnsi="Calibri"/>
                <w:b/>
                <w:sz w:val="16"/>
                <w:szCs w:val="16"/>
                <w:lang w:val="es-MX" w:eastAsia="en-US"/>
              </w:rPr>
              <w:t>8</w:t>
            </w:r>
            <w:r w:rsidRPr="00434008">
              <w:rPr>
                <w:rFonts w:ascii="Calibri" w:eastAsia="Calibri" w:hAnsi="Calibri"/>
                <w:b/>
                <w:sz w:val="16"/>
                <w:szCs w:val="16"/>
                <w:lang w:val="es-MX" w:eastAsia="en-US"/>
              </w:rPr>
              <w:t>-20</w:t>
            </w:r>
            <w:r w:rsidR="002F4E29">
              <w:rPr>
                <w:rFonts w:ascii="Calibri" w:eastAsia="Calibri" w:hAnsi="Calibri"/>
                <w:b/>
                <w:sz w:val="16"/>
                <w:szCs w:val="16"/>
                <w:lang w:val="es-MX" w:eastAsia="en-US"/>
              </w:rPr>
              <w:t>09</w:t>
            </w:r>
            <w:r w:rsidR="00C20DD1">
              <w:rPr>
                <w:rFonts w:ascii="Calibri" w:eastAsia="Calibri" w:hAnsi="Calibri"/>
                <w:b/>
                <w:sz w:val="16"/>
                <w:szCs w:val="16"/>
                <w:lang w:val="es-MX" w:eastAsia="en-US"/>
              </w:rPr>
              <w:t>.</w:t>
            </w:r>
          </w:p>
          <w:p w:rsidR="00AB1130" w:rsidRDefault="00AB1130" w:rsidP="00434008">
            <w:pPr>
              <w:autoSpaceDE w:val="0"/>
              <w:autoSpaceDN w:val="0"/>
              <w:adjustRightInd w:val="0"/>
              <w:jc w:val="both"/>
              <w:rPr>
                <w:rFonts w:ascii="Calibri" w:eastAsia="Calibri" w:hAnsi="Calibri"/>
                <w:b/>
                <w:sz w:val="16"/>
                <w:szCs w:val="16"/>
                <w:lang w:val="es-MX" w:eastAsia="en-US"/>
              </w:rPr>
            </w:pPr>
          </w:p>
          <w:p w:rsidR="00AB1130" w:rsidRPr="00434008" w:rsidRDefault="00AB1130" w:rsidP="00434008">
            <w:pPr>
              <w:autoSpaceDE w:val="0"/>
              <w:autoSpaceDN w:val="0"/>
              <w:adjustRightInd w:val="0"/>
              <w:jc w:val="both"/>
              <w:rPr>
                <w:rFonts w:ascii="Calibri" w:eastAsia="Calibri" w:hAnsi="Calibri"/>
                <w:sz w:val="16"/>
                <w:szCs w:val="16"/>
                <w:lang w:val="es-MX" w:eastAsia="en-US"/>
              </w:rPr>
            </w:pPr>
            <w:r>
              <w:rPr>
                <w:rFonts w:ascii="Calibri" w:eastAsia="Calibri" w:hAnsi="Calibri"/>
                <w:b/>
                <w:sz w:val="16"/>
                <w:szCs w:val="16"/>
                <w:lang w:val="es-MX" w:eastAsia="en-US"/>
              </w:rPr>
              <w:t>Específico</w:t>
            </w:r>
          </w:p>
        </w:tc>
        <w:tc>
          <w:tcPr>
            <w:tcW w:w="2083" w:type="dxa"/>
            <w:tcBorders>
              <w:bottom w:val="single" w:sz="4" w:space="0" w:color="auto"/>
            </w:tcBorders>
          </w:tcPr>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Revisión de las temáticas del Programa. Alineación de las actividades de Reglas de Operación con Programa Anual de Trabajo, Reordenamiento de</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Actividad es  en  nuevos programas  presupuestarios.</w:t>
            </w:r>
          </w:p>
        </w:tc>
        <w:tc>
          <w:tcPr>
            <w:tcW w:w="1134" w:type="dxa"/>
            <w:tcBorders>
              <w:bottom w:val="single" w:sz="4" w:space="0" w:color="auto"/>
            </w:tcBorders>
          </w:tcPr>
          <w:p w:rsidR="006F15D7"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Dirección Gral. de</w:t>
            </w:r>
          </w:p>
          <w:p w:rsidR="006F15D7"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Rehabilitación y</w:t>
            </w:r>
          </w:p>
          <w:p w:rsidR="006F15D7"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Asistencia Social, Dirección General Jurídica  </w:t>
            </w:r>
          </w:p>
          <w:p w:rsidR="006F15D7" w:rsidRPr="00434008" w:rsidRDefault="006F15D7"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lastRenderedPageBreak/>
              <w:t>y Enlace Institucional</w:t>
            </w:r>
          </w:p>
        </w:tc>
        <w:tc>
          <w:tcPr>
            <w:tcW w:w="1134" w:type="dxa"/>
            <w:tcBorders>
              <w:bottom w:val="single" w:sz="4" w:space="0" w:color="auto"/>
            </w:tcBorders>
          </w:tcPr>
          <w:p w:rsidR="006F15D7" w:rsidRPr="00434008" w:rsidRDefault="006F15D7" w:rsidP="00434008">
            <w:pPr>
              <w:autoSpaceDE w:val="0"/>
              <w:autoSpaceDN w:val="0"/>
              <w:adjustRightInd w:val="0"/>
              <w:jc w:val="center"/>
              <w:rPr>
                <w:rFonts w:ascii="Calibri" w:hAnsi="Calibri" w:cs="Arial"/>
                <w:sz w:val="16"/>
                <w:szCs w:val="16"/>
                <w:lang w:val="es-MX" w:eastAsia="es-MX"/>
              </w:rPr>
            </w:pPr>
            <w:r w:rsidRPr="00434008">
              <w:rPr>
                <w:rFonts w:ascii="Calibri" w:hAnsi="Calibri" w:cs="Arial"/>
                <w:sz w:val="16"/>
                <w:szCs w:val="16"/>
                <w:lang w:val="es-MX" w:eastAsia="es-MX"/>
              </w:rPr>
              <w:lastRenderedPageBreak/>
              <w:t>29/10/2010</w:t>
            </w:r>
          </w:p>
        </w:tc>
        <w:tc>
          <w:tcPr>
            <w:tcW w:w="1417" w:type="dxa"/>
            <w:tcBorders>
              <w:bottom w:val="single" w:sz="4" w:space="0" w:color="auto"/>
            </w:tcBorders>
          </w:tcPr>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 xml:space="preserve">Reordenamiento de actividades y una mejor composición del </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Programa</w:t>
            </w:r>
          </w:p>
        </w:tc>
        <w:tc>
          <w:tcPr>
            <w:tcW w:w="1276" w:type="dxa"/>
            <w:tcBorders>
              <w:bottom w:val="single" w:sz="4" w:space="0" w:color="auto"/>
            </w:tcBorders>
          </w:tcPr>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Un Programa de Atención a</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Familias y Población</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Vulnerable más cohesionado,</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vinculado y articulado en sus</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lastRenderedPageBreak/>
              <w:t>diversas actividades que</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proofErr w:type="gramStart"/>
            <w:r w:rsidRPr="00434008">
              <w:rPr>
                <w:rFonts w:ascii="Calibri" w:eastAsia="Calibri" w:hAnsi="Calibri"/>
                <w:sz w:val="16"/>
                <w:szCs w:val="16"/>
                <w:lang w:val="es-MX" w:eastAsia="en-US"/>
              </w:rPr>
              <w:t>integran</w:t>
            </w:r>
            <w:proofErr w:type="gramEnd"/>
            <w:r w:rsidRPr="00434008">
              <w:rPr>
                <w:rFonts w:ascii="Calibri" w:eastAsia="Calibri" w:hAnsi="Calibri"/>
                <w:sz w:val="16"/>
                <w:szCs w:val="16"/>
                <w:lang w:val="es-MX" w:eastAsia="en-US"/>
              </w:rPr>
              <w:t xml:space="preserve"> sus Subprogramas.</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Una Matriz de Indicadores</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para Resultados</w:t>
            </w:r>
          </w:p>
          <w:p w:rsidR="006F15D7"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representativa del PAFPV</w:t>
            </w:r>
          </w:p>
          <w:p w:rsidR="00150F3A" w:rsidRPr="00434008" w:rsidRDefault="00150F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4678" w:type="dxa"/>
            <w:tcBorders>
              <w:bottom w:val="single" w:sz="4" w:space="0" w:color="auto"/>
            </w:tcBorders>
          </w:tcPr>
          <w:p w:rsidR="006F15D7" w:rsidRPr="00434008" w:rsidRDefault="0069296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lastRenderedPageBreak/>
              <w:t>A</w:t>
            </w:r>
            <w:r w:rsidR="006F15D7" w:rsidRPr="00434008">
              <w:rPr>
                <w:rFonts w:ascii="Calibri" w:eastAsia="Calibri" w:hAnsi="Calibri"/>
                <w:sz w:val="16"/>
                <w:szCs w:val="16"/>
                <w:lang w:val="es-MX" w:eastAsia="en-US"/>
              </w:rPr>
              <w:t xml:space="preserve"> partir del </w:t>
            </w:r>
            <w:r>
              <w:rPr>
                <w:rFonts w:ascii="Calibri" w:eastAsia="Calibri" w:hAnsi="Calibri"/>
                <w:sz w:val="16"/>
                <w:szCs w:val="16"/>
                <w:lang w:val="es-MX" w:eastAsia="en-US"/>
              </w:rPr>
              <w:t xml:space="preserve">ejercicio fiscal </w:t>
            </w:r>
            <w:r w:rsidR="006F15D7" w:rsidRPr="00434008">
              <w:rPr>
                <w:rFonts w:ascii="Calibri" w:eastAsia="Calibri" w:hAnsi="Calibri"/>
                <w:sz w:val="16"/>
                <w:szCs w:val="16"/>
                <w:lang w:val="es-MX" w:eastAsia="en-US"/>
              </w:rPr>
              <w:t>2010  las  acciones  referentes a la prestación de servicios en materia de: Asesoría Jurídica en Materia Familiar, Maltrato Infantil, Adopción, Atención a Población Vulnerable en Campamentos Recreativos, Atención Integral a las Niñas, los Niños las y los Adolescentes en Desamparo y la Atención Integral a las y los Adultos Mayores Sujetos de Asistencia Social dejaron de formar parte del Programa en cuestión para integrarse en otro programa presupuestario, lo que da como resultado que el actual Programa de Atención a Familias y Población Vulnerable 201</w:t>
            </w:r>
            <w:r w:rsidR="00506848">
              <w:rPr>
                <w:rFonts w:ascii="Calibri" w:eastAsia="Calibri" w:hAnsi="Calibri"/>
                <w:sz w:val="16"/>
                <w:szCs w:val="16"/>
                <w:lang w:val="es-MX" w:eastAsia="en-US"/>
              </w:rPr>
              <w:t>2</w:t>
            </w:r>
            <w:r w:rsidR="006F15D7" w:rsidRPr="00434008">
              <w:rPr>
                <w:rFonts w:ascii="Calibri" w:eastAsia="Calibri" w:hAnsi="Calibri"/>
                <w:sz w:val="16"/>
                <w:szCs w:val="16"/>
                <w:lang w:val="es-MX" w:eastAsia="en-US"/>
              </w:rPr>
              <w:t xml:space="preserve"> está integrado </w:t>
            </w:r>
            <w:r w:rsidR="006F15D7" w:rsidRPr="00434008">
              <w:rPr>
                <w:rFonts w:ascii="Calibri" w:eastAsia="Calibri" w:hAnsi="Calibri"/>
                <w:sz w:val="16"/>
                <w:szCs w:val="16"/>
                <w:lang w:val="es-MX" w:eastAsia="en-US"/>
              </w:rPr>
              <w:lastRenderedPageBreak/>
              <w:t>únicamente por tres Subprogramas que identifican de forma clara el quehacer del mismo.</w:t>
            </w:r>
          </w:p>
          <w:p w:rsidR="00797E26" w:rsidRPr="00434008" w:rsidRDefault="00797E26"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1C4906" w:rsidRPr="00222DB4" w:rsidRDefault="001C4906" w:rsidP="001C4906">
            <w:pPr>
              <w:autoSpaceDE w:val="0"/>
              <w:autoSpaceDN w:val="0"/>
              <w:adjustRightInd w:val="0"/>
              <w:jc w:val="both"/>
              <w:rPr>
                <w:rFonts w:ascii="Calibri" w:hAnsi="Calibri" w:cs="Arial,Bold"/>
                <w:b/>
                <w:bCs/>
                <w:sz w:val="20"/>
                <w:szCs w:val="20"/>
              </w:rPr>
            </w:pPr>
            <w:r w:rsidRPr="00222DB4">
              <w:rPr>
                <w:rFonts w:ascii="Calibri" w:hAnsi="Calibri" w:cs="Arial,Bold"/>
                <w:b/>
                <w:bCs/>
                <w:sz w:val="20"/>
                <w:szCs w:val="20"/>
              </w:rPr>
              <w:t>Estatus. Concluido</w:t>
            </w:r>
            <w:r>
              <w:rPr>
                <w:rFonts w:ascii="Calibri" w:hAnsi="Calibri" w:cs="Arial,Bold"/>
                <w:b/>
                <w:bCs/>
                <w:sz w:val="20"/>
                <w:szCs w:val="20"/>
              </w:rPr>
              <w:t>.</w:t>
            </w:r>
          </w:p>
          <w:p w:rsidR="006F15D7" w:rsidRPr="00434008" w:rsidRDefault="006F15D7"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tc>
      </w:tr>
      <w:tr w:rsidR="006F15D7" w:rsidRPr="00434008" w:rsidTr="001C4906">
        <w:tc>
          <w:tcPr>
            <w:tcW w:w="545" w:type="dxa"/>
            <w:vAlign w:val="center"/>
          </w:tcPr>
          <w:p w:rsidR="006F15D7" w:rsidRPr="00434008" w:rsidRDefault="00102AF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10</w:t>
            </w:r>
          </w:p>
        </w:tc>
        <w:tc>
          <w:tcPr>
            <w:tcW w:w="2618" w:type="dxa"/>
            <w:shd w:val="clear" w:color="auto" w:fill="FFFFFF" w:themeFill="background1"/>
          </w:tcPr>
          <w:p w:rsidR="006F15D7" w:rsidRPr="00434008" w:rsidRDefault="00CA68ED" w:rsidP="00434008">
            <w:pPr>
              <w:autoSpaceDE w:val="0"/>
              <w:autoSpaceDN w:val="0"/>
              <w:adjustRightInd w:val="0"/>
              <w:jc w:val="both"/>
              <w:rPr>
                <w:rFonts w:ascii="Calibri" w:eastAsia="Calibri" w:hAnsi="Calibri"/>
                <w:sz w:val="16"/>
                <w:szCs w:val="16"/>
                <w:lang w:val="es-MX" w:eastAsia="en-US"/>
              </w:rPr>
            </w:pPr>
            <w:r w:rsidRPr="00434008">
              <w:rPr>
                <w:rFonts w:ascii="Calibri" w:eastAsia="Calibri" w:hAnsi="Calibri"/>
                <w:sz w:val="16"/>
                <w:szCs w:val="16"/>
                <w:lang w:val="es-MX" w:eastAsia="en-US"/>
              </w:rPr>
              <w:t>Realizar una  Evaluación de Consistencia y Resultados al Programa.</w:t>
            </w:r>
          </w:p>
          <w:p w:rsidR="00346493" w:rsidRPr="00434008" w:rsidRDefault="00346493" w:rsidP="00434008">
            <w:pPr>
              <w:autoSpaceDE w:val="0"/>
              <w:autoSpaceDN w:val="0"/>
              <w:adjustRightInd w:val="0"/>
              <w:jc w:val="both"/>
              <w:rPr>
                <w:rFonts w:ascii="Calibri" w:eastAsia="Calibri" w:hAnsi="Calibri"/>
                <w:sz w:val="16"/>
                <w:szCs w:val="16"/>
                <w:lang w:val="es-MX" w:eastAsia="en-US"/>
              </w:rPr>
            </w:pPr>
          </w:p>
          <w:p w:rsidR="00346493" w:rsidRDefault="00346493" w:rsidP="00434008">
            <w:pPr>
              <w:autoSpaceDE w:val="0"/>
              <w:autoSpaceDN w:val="0"/>
              <w:adjustRightInd w:val="0"/>
              <w:jc w:val="both"/>
              <w:rPr>
                <w:rFonts w:ascii="Calibri" w:eastAsia="Calibri" w:hAnsi="Calibri"/>
                <w:b/>
                <w:sz w:val="16"/>
                <w:szCs w:val="16"/>
                <w:lang w:val="es-MX" w:eastAsia="en-US"/>
              </w:rPr>
            </w:pPr>
            <w:r w:rsidRPr="00434008">
              <w:rPr>
                <w:rFonts w:ascii="Calibri" w:eastAsia="Calibri" w:hAnsi="Calibri"/>
                <w:b/>
                <w:sz w:val="16"/>
                <w:szCs w:val="16"/>
                <w:lang w:val="es-MX" w:eastAsia="en-US"/>
              </w:rPr>
              <w:t>ASM-EED</w:t>
            </w:r>
            <w:r w:rsidR="00C664E5">
              <w:rPr>
                <w:rStyle w:val="Refdenotaalfinal"/>
                <w:rFonts w:ascii="Calibri" w:eastAsia="Calibri" w:hAnsi="Calibri"/>
                <w:b/>
                <w:sz w:val="16"/>
                <w:szCs w:val="16"/>
                <w:lang w:val="es-MX" w:eastAsia="en-US"/>
              </w:rPr>
              <w:endnoteReference w:id="1"/>
            </w:r>
            <w:r w:rsidRPr="00434008">
              <w:rPr>
                <w:rFonts w:ascii="Calibri" w:eastAsia="Calibri" w:hAnsi="Calibri"/>
                <w:b/>
                <w:sz w:val="16"/>
                <w:szCs w:val="16"/>
                <w:lang w:val="es-MX" w:eastAsia="en-US"/>
              </w:rPr>
              <w:t xml:space="preserve"> 20</w:t>
            </w:r>
            <w:r w:rsidR="002F4E29">
              <w:rPr>
                <w:rFonts w:ascii="Calibri" w:eastAsia="Calibri" w:hAnsi="Calibri"/>
                <w:b/>
                <w:sz w:val="16"/>
                <w:szCs w:val="16"/>
                <w:lang w:val="es-MX" w:eastAsia="en-US"/>
              </w:rPr>
              <w:t>09</w:t>
            </w:r>
            <w:r w:rsidRPr="00434008">
              <w:rPr>
                <w:rFonts w:ascii="Calibri" w:eastAsia="Calibri" w:hAnsi="Calibri"/>
                <w:b/>
                <w:sz w:val="16"/>
                <w:szCs w:val="16"/>
                <w:lang w:val="es-MX" w:eastAsia="en-US"/>
              </w:rPr>
              <w:t>-20</w:t>
            </w:r>
            <w:r w:rsidR="002F4E29">
              <w:rPr>
                <w:rFonts w:ascii="Calibri" w:eastAsia="Calibri" w:hAnsi="Calibri"/>
                <w:b/>
                <w:sz w:val="16"/>
                <w:szCs w:val="16"/>
                <w:lang w:val="es-MX" w:eastAsia="en-US"/>
              </w:rPr>
              <w:t>10</w:t>
            </w:r>
            <w:r w:rsidR="00C20DD1">
              <w:rPr>
                <w:rFonts w:ascii="Calibri" w:eastAsia="Calibri" w:hAnsi="Calibri"/>
                <w:b/>
                <w:sz w:val="16"/>
                <w:szCs w:val="16"/>
                <w:lang w:val="es-MX" w:eastAsia="en-US"/>
              </w:rPr>
              <w:t>.</w:t>
            </w:r>
          </w:p>
          <w:p w:rsidR="00AB1130" w:rsidRDefault="00AB1130" w:rsidP="00434008">
            <w:pPr>
              <w:autoSpaceDE w:val="0"/>
              <w:autoSpaceDN w:val="0"/>
              <w:adjustRightInd w:val="0"/>
              <w:jc w:val="both"/>
              <w:rPr>
                <w:rFonts w:ascii="Calibri" w:eastAsia="Calibri" w:hAnsi="Calibri"/>
                <w:b/>
                <w:sz w:val="16"/>
                <w:szCs w:val="16"/>
                <w:lang w:val="es-MX" w:eastAsia="en-US"/>
              </w:rPr>
            </w:pPr>
          </w:p>
          <w:p w:rsidR="00AB1130" w:rsidRPr="00434008" w:rsidRDefault="00AB1130" w:rsidP="00434008">
            <w:pPr>
              <w:autoSpaceDE w:val="0"/>
              <w:autoSpaceDN w:val="0"/>
              <w:adjustRightInd w:val="0"/>
              <w:jc w:val="both"/>
              <w:rPr>
                <w:rFonts w:ascii="Calibri" w:eastAsia="Calibri" w:hAnsi="Calibri"/>
                <w:sz w:val="16"/>
                <w:szCs w:val="16"/>
                <w:lang w:val="es-MX" w:eastAsia="en-US"/>
              </w:rPr>
            </w:pPr>
            <w:r>
              <w:rPr>
                <w:rFonts w:ascii="Calibri" w:eastAsia="Calibri" w:hAnsi="Calibri"/>
                <w:b/>
                <w:sz w:val="16"/>
                <w:szCs w:val="16"/>
                <w:lang w:val="es-MX" w:eastAsia="en-US"/>
              </w:rPr>
              <w:t>Especifico</w:t>
            </w:r>
          </w:p>
        </w:tc>
        <w:tc>
          <w:tcPr>
            <w:tcW w:w="2083" w:type="dxa"/>
            <w:shd w:val="clear" w:color="auto" w:fill="FFFFFF" w:themeFill="background1"/>
          </w:tcPr>
          <w:p w:rsidR="006F15D7" w:rsidRDefault="001C4906" w:rsidP="0050684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Llevar</w:t>
            </w:r>
            <w:r w:rsidR="00CA68ED" w:rsidRPr="00434008">
              <w:rPr>
                <w:rFonts w:ascii="Calibri" w:eastAsia="Calibri" w:hAnsi="Calibri"/>
                <w:sz w:val="16"/>
                <w:szCs w:val="16"/>
                <w:lang w:val="es-MX" w:eastAsia="en-US"/>
              </w:rPr>
              <w:t xml:space="preserve"> a cabo una Evaluación de Consistencia y Resultados con base en la normatividad vigente y Considerar los resultados que se originen de la</w:t>
            </w:r>
            <w:r w:rsidR="00506848">
              <w:rPr>
                <w:rFonts w:ascii="Calibri" w:eastAsia="Calibri" w:hAnsi="Calibri"/>
                <w:sz w:val="16"/>
                <w:szCs w:val="16"/>
                <w:lang w:val="es-MX" w:eastAsia="en-US"/>
              </w:rPr>
              <w:t xml:space="preserve"> </w:t>
            </w:r>
            <w:r w:rsidR="00CA68ED" w:rsidRPr="00434008">
              <w:rPr>
                <w:rFonts w:ascii="Calibri" w:eastAsia="Calibri" w:hAnsi="Calibri"/>
                <w:sz w:val="16"/>
                <w:szCs w:val="16"/>
                <w:lang w:val="es-MX" w:eastAsia="en-US"/>
              </w:rPr>
              <w:t>misma en la mejora del Programa.</w:t>
            </w:r>
          </w:p>
          <w:p w:rsidR="00150F3A" w:rsidRPr="00434008" w:rsidRDefault="00150F3A" w:rsidP="00506848">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134" w:type="dxa"/>
            <w:shd w:val="clear" w:color="auto" w:fill="FFFFFF" w:themeFill="background1"/>
          </w:tcPr>
          <w:p w:rsidR="00CA68ED" w:rsidRPr="00434008" w:rsidRDefault="00CA68ED"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DGJEI, DGADC,</w:t>
            </w:r>
          </w:p>
          <w:p w:rsidR="00CA68ED" w:rsidRPr="00434008" w:rsidRDefault="00CA68ED"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DGRAS,</w:t>
            </w:r>
          </w:p>
          <w:p w:rsidR="006F15D7" w:rsidRPr="00434008" w:rsidRDefault="00CA68ED"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DGPOP.</w:t>
            </w:r>
          </w:p>
        </w:tc>
        <w:tc>
          <w:tcPr>
            <w:tcW w:w="1134" w:type="dxa"/>
            <w:shd w:val="clear" w:color="auto" w:fill="FFFFFF" w:themeFill="background1"/>
          </w:tcPr>
          <w:p w:rsidR="006F15D7" w:rsidRPr="00434008" w:rsidRDefault="00CA68ED" w:rsidP="00434008">
            <w:pPr>
              <w:autoSpaceDE w:val="0"/>
              <w:autoSpaceDN w:val="0"/>
              <w:adjustRightInd w:val="0"/>
              <w:jc w:val="center"/>
              <w:rPr>
                <w:rFonts w:ascii="Calibri" w:hAnsi="Calibri" w:cs="Arial"/>
                <w:sz w:val="16"/>
                <w:szCs w:val="16"/>
                <w:lang w:val="es-MX" w:eastAsia="es-MX"/>
              </w:rPr>
            </w:pPr>
            <w:r w:rsidRPr="00434008">
              <w:rPr>
                <w:rFonts w:ascii="Calibri" w:hAnsi="Calibri" w:cs="Arial"/>
                <w:sz w:val="16"/>
                <w:szCs w:val="16"/>
                <w:lang w:val="es-MX" w:eastAsia="es-MX"/>
              </w:rPr>
              <w:t>29/06/2012</w:t>
            </w:r>
          </w:p>
        </w:tc>
        <w:tc>
          <w:tcPr>
            <w:tcW w:w="1417" w:type="dxa"/>
            <w:shd w:val="clear" w:color="auto" w:fill="FFFFFF" w:themeFill="background1"/>
          </w:tcPr>
          <w:p w:rsidR="006F15D7"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Conocer  la situación actual del Programa desde la visión de un Evaluador Externo.</w:t>
            </w:r>
          </w:p>
        </w:tc>
        <w:tc>
          <w:tcPr>
            <w:tcW w:w="1276" w:type="dxa"/>
            <w:shd w:val="clear" w:color="auto" w:fill="FFFFFF" w:themeFill="background1"/>
          </w:tcPr>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El Informe de los</w:t>
            </w:r>
          </w:p>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Resultados</w:t>
            </w:r>
          </w:p>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derivados de la</w:t>
            </w:r>
          </w:p>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evaluación de</w:t>
            </w:r>
          </w:p>
          <w:p w:rsidR="00346493"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Consistencia y</w:t>
            </w:r>
          </w:p>
          <w:p w:rsidR="006F15D7" w:rsidRPr="00434008" w:rsidRDefault="00346493"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Resultados.</w:t>
            </w:r>
          </w:p>
        </w:tc>
        <w:tc>
          <w:tcPr>
            <w:tcW w:w="4678" w:type="dxa"/>
            <w:shd w:val="clear" w:color="auto" w:fill="FFFFFF" w:themeFill="background1"/>
          </w:tcPr>
          <w:p w:rsidR="000E6299" w:rsidRDefault="00472979" w:rsidP="000E6299">
            <w:pPr>
              <w:pStyle w:val="Prrafodelista"/>
              <w:spacing w:after="120"/>
              <w:ind w:left="0"/>
              <w:jc w:val="both"/>
              <w:rPr>
                <w:color w:val="1F497D" w:themeColor="text2"/>
                <w:sz w:val="16"/>
                <w:szCs w:val="16"/>
                <w:lang w:eastAsia="en-US"/>
              </w:rPr>
            </w:pPr>
            <w:r w:rsidRPr="004F2BC9">
              <w:rPr>
                <w:sz w:val="16"/>
                <w:szCs w:val="16"/>
                <w:lang w:eastAsia="en-US"/>
              </w:rPr>
              <w:t>Los resultados del informe final de la Evaluación de Consistencia y Resultados  2011 se encuentran disponibles en</w:t>
            </w:r>
            <w:r>
              <w:rPr>
                <w:color w:val="1F497D" w:themeColor="text2"/>
                <w:sz w:val="16"/>
                <w:szCs w:val="16"/>
                <w:lang w:eastAsia="en-US"/>
              </w:rPr>
              <w:t xml:space="preserve"> </w:t>
            </w:r>
          </w:p>
          <w:p w:rsidR="000E6299" w:rsidRPr="000E6299" w:rsidRDefault="000E6299" w:rsidP="000E6299">
            <w:pPr>
              <w:pStyle w:val="Prrafodelista"/>
              <w:spacing w:after="120"/>
              <w:ind w:left="0"/>
              <w:jc w:val="both"/>
              <w:rPr>
                <w:sz w:val="16"/>
                <w:szCs w:val="16"/>
                <w:lang w:eastAsia="en-US"/>
              </w:rPr>
            </w:pPr>
            <w:r w:rsidRPr="000E6299">
              <w:rPr>
                <w:color w:val="1F497D" w:themeColor="text2"/>
                <w:sz w:val="16"/>
                <w:szCs w:val="16"/>
                <w:lang w:eastAsia="en-US"/>
              </w:rPr>
              <w:t>h</w:t>
            </w:r>
            <w:r w:rsidRPr="000E6299">
              <w:rPr>
                <w:sz w:val="16"/>
                <w:szCs w:val="16"/>
                <w:lang w:eastAsia="en-US"/>
              </w:rPr>
              <w:t>ttp://sn.dif.gob.mx/transparencia/transparencia-focalizada/planeacion-institucional-2/</w:t>
            </w:r>
          </w:p>
          <w:p w:rsidR="00472979" w:rsidRPr="00434008" w:rsidRDefault="00653695" w:rsidP="000E6299">
            <w:pPr>
              <w:pStyle w:val="Prrafodelista"/>
              <w:spacing w:after="120"/>
              <w:ind w:left="0"/>
              <w:jc w:val="both"/>
              <w:rPr>
                <w:sz w:val="16"/>
                <w:szCs w:val="16"/>
                <w:lang w:eastAsia="en-US"/>
              </w:rPr>
            </w:pPr>
            <w:r w:rsidRPr="00222DB4">
              <w:rPr>
                <w:rFonts w:cs="Arial,Bold"/>
                <w:b/>
                <w:bCs/>
                <w:sz w:val="20"/>
                <w:szCs w:val="20"/>
              </w:rPr>
              <w:t>Estatus. Concluido</w:t>
            </w:r>
            <w:r>
              <w:rPr>
                <w:rFonts w:cs="Arial,Bold"/>
                <w:b/>
                <w:bCs/>
                <w:sz w:val="20"/>
                <w:szCs w:val="20"/>
              </w:rPr>
              <w:t>.</w:t>
            </w:r>
          </w:p>
        </w:tc>
      </w:tr>
      <w:tr w:rsidR="007D3419" w:rsidRPr="00434008" w:rsidTr="001C4906">
        <w:tc>
          <w:tcPr>
            <w:tcW w:w="545" w:type="dxa"/>
            <w:vAlign w:val="center"/>
          </w:tcPr>
          <w:p w:rsidR="007D3419" w:rsidRDefault="007D3419"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11</w:t>
            </w:r>
          </w:p>
        </w:tc>
        <w:tc>
          <w:tcPr>
            <w:tcW w:w="2618" w:type="dxa"/>
            <w:shd w:val="clear" w:color="auto" w:fill="FFFFFF" w:themeFill="background1"/>
          </w:tcPr>
          <w:p w:rsidR="007D3419" w:rsidRDefault="007D3419" w:rsidP="007D3419">
            <w:pPr>
              <w:autoSpaceDE w:val="0"/>
              <w:autoSpaceDN w:val="0"/>
              <w:adjustRightInd w:val="0"/>
              <w:jc w:val="both"/>
              <w:rPr>
                <w:rFonts w:ascii="Calibri" w:eastAsia="Calibri" w:hAnsi="Calibri"/>
                <w:sz w:val="16"/>
                <w:szCs w:val="16"/>
                <w:lang w:val="es-MX" w:eastAsia="en-US"/>
              </w:rPr>
            </w:pPr>
            <w:r w:rsidRPr="007D3419">
              <w:rPr>
                <w:rFonts w:ascii="Calibri" w:eastAsia="Calibri" w:hAnsi="Calibri"/>
                <w:sz w:val="16"/>
                <w:szCs w:val="16"/>
                <w:lang w:val="es-MX" w:eastAsia="en-US"/>
              </w:rPr>
              <w:t xml:space="preserve">Sentar las bases para Separar los subprogramas y crear programas individuales, o reagruparlos con otros programas del DIF </w:t>
            </w:r>
          </w:p>
          <w:p w:rsidR="007D3419" w:rsidRDefault="007D3419" w:rsidP="007D3419">
            <w:pPr>
              <w:autoSpaceDE w:val="0"/>
              <w:autoSpaceDN w:val="0"/>
              <w:adjustRightInd w:val="0"/>
              <w:jc w:val="both"/>
              <w:rPr>
                <w:rFonts w:ascii="Calibri" w:eastAsia="Calibri" w:hAnsi="Calibri"/>
                <w:sz w:val="16"/>
                <w:szCs w:val="16"/>
                <w:lang w:val="es-MX" w:eastAsia="en-US"/>
              </w:rPr>
            </w:pPr>
          </w:p>
          <w:p w:rsidR="00B519F2" w:rsidRPr="007D3419" w:rsidRDefault="00B519F2" w:rsidP="007D341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ASM- Interinstitucional</w:t>
            </w:r>
          </w:p>
          <w:p w:rsidR="007D3419" w:rsidRPr="00434008" w:rsidRDefault="00CB3C81" w:rsidP="00551734">
            <w:pPr>
              <w:autoSpaceDE w:val="0"/>
              <w:autoSpaceDN w:val="0"/>
              <w:adjustRightInd w:val="0"/>
              <w:jc w:val="both"/>
              <w:rPr>
                <w:rFonts w:ascii="Calibri" w:eastAsia="Calibri" w:hAnsi="Calibri"/>
                <w:sz w:val="16"/>
                <w:szCs w:val="16"/>
                <w:lang w:val="es-MX" w:eastAsia="en-US"/>
              </w:rPr>
            </w:pPr>
            <w:r w:rsidRPr="00FE1119">
              <w:rPr>
                <w:rFonts w:ascii="Calibri" w:eastAsia="Calibri" w:hAnsi="Calibri"/>
                <w:b/>
                <w:sz w:val="16"/>
                <w:szCs w:val="16"/>
                <w:lang w:val="es-MX" w:eastAsia="en-US"/>
              </w:rPr>
              <w:t>EED-2010-201</w:t>
            </w:r>
            <w:r w:rsidR="00551734">
              <w:rPr>
                <w:rFonts w:ascii="Calibri" w:eastAsia="Calibri" w:hAnsi="Calibri"/>
                <w:b/>
                <w:sz w:val="16"/>
                <w:szCs w:val="16"/>
                <w:lang w:val="es-MX" w:eastAsia="en-US"/>
              </w:rPr>
              <w:t>1</w:t>
            </w:r>
            <w:r w:rsidRPr="00FE1119">
              <w:rPr>
                <w:rFonts w:ascii="Calibri" w:eastAsia="Calibri" w:hAnsi="Calibri"/>
                <w:b/>
                <w:sz w:val="16"/>
                <w:szCs w:val="16"/>
                <w:lang w:val="es-MX" w:eastAsia="en-US"/>
              </w:rPr>
              <w:t xml:space="preserve"> – Gloria Rubio, Consultor Independiente.</w:t>
            </w:r>
          </w:p>
        </w:tc>
        <w:tc>
          <w:tcPr>
            <w:tcW w:w="2083" w:type="dxa"/>
            <w:shd w:val="clear" w:color="auto" w:fill="FFFFFF" w:themeFill="background1"/>
          </w:tcPr>
          <w:p w:rsidR="007D3419" w:rsidRPr="007D3419" w:rsidRDefault="007D3419" w:rsidP="007D3419">
            <w:pPr>
              <w:autoSpaceDE w:val="0"/>
              <w:autoSpaceDN w:val="0"/>
              <w:adjustRightInd w:val="0"/>
              <w:jc w:val="both"/>
              <w:rPr>
                <w:rFonts w:ascii="Calibri" w:eastAsia="Calibri" w:hAnsi="Calibri"/>
                <w:sz w:val="16"/>
                <w:szCs w:val="16"/>
                <w:lang w:val="es-MX" w:eastAsia="en-US"/>
              </w:rPr>
            </w:pPr>
            <w:r w:rsidRPr="007D3419">
              <w:rPr>
                <w:rFonts w:ascii="Calibri" w:eastAsia="Calibri" w:hAnsi="Calibri"/>
                <w:sz w:val="16"/>
                <w:szCs w:val="16"/>
                <w:lang w:val="es-MX" w:eastAsia="en-US"/>
              </w:rPr>
              <w:t xml:space="preserve">El SNDIF requiere realizar la petición, ante las instancias correspondientes, de la separación o reagrupación de los Subprogramas que conforman el Programa de Atención a Familias y Población Vulnerable </w:t>
            </w:r>
          </w:p>
          <w:p w:rsidR="007D3419" w:rsidRPr="00434008" w:rsidRDefault="007D3419" w:rsidP="00506848">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134" w:type="dxa"/>
            <w:shd w:val="clear" w:color="auto" w:fill="FFFFFF" w:themeFill="background1"/>
          </w:tcPr>
          <w:p w:rsidR="007D3419" w:rsidRDefault="007D3419" w:rsidP="007D3419">
            <w:pPr>
              <w:autoSpaceDE w:val="0"/>
              <w:autoSpaceDN w:val="0"/>
              <w:adjustRightInd w:val="0"/>
              <w:jc w:val="both"/>
              <w:rPr>
                <w:rFonts w:ascii="Calibri" w:eastAsia="Calibri" w:hAnsi="Calibri"/>
                <w:sz w:val="16"/>
                <w:szCs w:val="16"/>
                <w:lang w:val="es-MX" w:eastAsia="en-US"/>
              </w:rPr>
            </w:pPr>
            <w:r w:rsidRPr="007D3419">
              <w:rPr>
                <w:rFonts w:ascii="Calibri" w:eastAsia="Calibri" w:hAnsi="Calibri"/>
                <w:sz w:val="16"/>
                <w:szCs w:val="16"/>
                <w:lang w:val="es-MX" w:eastAsia="en-US"/>
              </w:rPr>
              <w:t xml:space="preserve">El SNDIF requiere realizar la petición, ante las instancias correspondientes, de la separación o reagrupación de los Subprogramas que conforman el Programa de Atención a Familias y Población Vulnerable </w:t>
            </w:r>
          </w:p>
          <w:p w:rsidR="00150F3A" w:rsidRDefault="00150F3A" w:rsidP="007D3419">
            <w:pPr>
              <w:autoSpaceDE w:val="0"/>
              <w:autoSpaceDN w:val="0"/>
              <w:adjustRightInd w:val="0"/>
              <w:jc w:val="both"/>
              <w:rPr>
                <w:rFonts w:ascii="Calibri" w:eastAsia="Calibri" w:hAnsi="Calibri"/>
                <w:sz w:val="16"/>
                <w:szCs w:val="16"/>
                <w:lang w:val="es-MX" w:eastAsia="en-US"/>
              </w:rPr>
            </w:pPr>
          </w:p>
          <w:p w:rsidR="00150F3A" w:rsidRDefault="00150F3A" w:rsidP="007D3419">
            <w:pPr>
              <w:autoSpaceDE w:val="0"/>
              <w:autoSpaceDN w:val="0"/>
              <w:adjustRightInd w:val="0"/>
              <w:jc w:val="both"/>
              <w:rPr>
                <w:rFonts w:ascii="Calibri" w:eastAsia="Calibri" w:hAnsi="Calibri"/>
                <w:sz w:val="16"/>
                <w:szCs w:val="16"/>
                <w:lang w:val="es-MX" w:eastAsia="en-US"/>
              </w:rPr>
            </w:pPr>
          </w:p>
          <w:p w:rsidR="00150F3A" w:rsidRPr="007D3419" w:rsidRDefault="00150F3A" w:rsidP="007D3419">
            <w:pPr>
              <w:autoSpaceDE w:val="0"/>
              <w:autoSpaceDN w:val="0"/>
              <w:adjustRightInd w:val="0"/>
              <w:jc w:val="both"/>
              <w:rPr>
                <w:rFonts w:ascii="Calibri" w:eastAsia="Calibri" w:hAnsi="Calibri"/>
                <w:sz w:val="16"/>
                <w:szCs w:val="16"/>
                <w:lang w:val="es-MX" w:eastAsia="en-US"/>
              </w:rPr>
            </w:pPr>
          </w:p>
          <w:p w:rsidR="007D3419" w:rsidRPr="00434008" w:rsidRDefault="007D3419"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134" w:type="dxa"/>
            <w:shd w:val="clear" w:color="auto" w:fill="FFFFFF" w:themeFill="background1"/>
          </w:tcPr>
          <w:p w:rsidR="007D3419" w:rsidRPr="007D3419" w:rsidRDefault="007D3419" w:rsidP="007D3419">
            <w:pPr>
              <w:overflowPunct w:val="0"/>
              <w:autoSpaceDE w:val="0"/>
              <w:autoSpaceDN w:val="0"/>
              <w:adjustRightInd w:val="0"/>
              <w:ind w:left="-56"/>
              <w:jc w:val="center"/>
              <w:textAlignment w:val="baseline"/>
              <w:rPr>
                <w:rFonts w:ascii="Calibri" w:eastAsia="Calibri" w:hAnsi="Calibri"/>
                <w:sz w:val="16"/>
                <w:szCs w:val="16"/>
                <w:lang w:val="es-MX" w:eastAsia="en-US"/>
              </w:rPr>
            </w:pPr>
            <w:r w:rsidRPr="007D3419">
              <w:rPr>
                <w:rFonts w:ascii="Calibri" w:eastAsia="Calibri" w:hAnsi="Calibri"/>
                <w:sz w:val="16"/>
                <w:szCs w:val="16"/>
                <w:lang w:val="es-MX" w:eastAsia="en-US"/>
              </w:rPr>
              <w:t>31/12/2014</w:t>
            </w:r>
          </w:p>
          <w:p w:rsidR="007D3419" w:rsidRPr="007D3419" w:rsidRDefault="007D3419" w:rsidP="007D3419">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417" w:type="dxa"/>
            <w:shd w:val="clear" w:color="auto" w:fill="FFFFFF" w:themeFill="background1"/>
          </w:tcPr>
          <w:p w:rsidR="007D3419" w:rsidRPr="007D3419" w:rsidRDefault="007D3419" w:rsidP="007D3419">
            <w:pPr>
              <w:overflowPunct w:val="0"/>
              <w:autoSpaceDE w:val="0"/>
              <w:autoSpaceDN w:val="0"/>
              <w:adjustRightInd w:val="0"/>
              <w:ind w:left="-56"/>
              <w:jc w:val="both"/>
              <w:textAlignment w:val="baseline"/>
              <w:rPr>
                <w:rFonts w:ascii="Calibri" w:eastAsia="Calibri" w:hAnsi="Calibri"/>
                <w:sz w:val="16"/>
                <w:szCs w:val="16"/>
                <w:lang w:val="es-MX" w:eastAsia="en-US"/>
              </w:rPr>
            </w:pPr>
            <w:r w:rsidRPr="007D3419">
              <w:rPr>
                <w:rFonts w:ascii="Calibri" w:eastAsia="Calibri" w:hAnsi="Calibri"/>
                <w:sz w:val="16"/>
                <w:szCs w:val="16"/>
                <w:lang w:val="es-MX" w:eastAsia="en-US"/>
              </w:rPr>
              <w:t xml:space="preserve">Gestión realizada ante instancias correspondientes, solicitando la separación o reagrupación de los Subprogramas que conforman el Programa de Atención a familias y población vulnerable </w:t>
            </w:r>
          </w:p>
          <w:p w:rsidR="007D3419" w:rsidRPr="00434008" w:rsidRDefault="007D3419" w:rsidP="007D3419">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276" w:type="dxa"/>
            <w:shd w:val="clear" w:color="auto" w:fill="FFFFFF" w:themeFill="background1"/>
          </w:tcPr>
          <w:p w:rsidR="007D3419" w:rsidRPr="007D3419" w:rsidRDefault="007D3419" w:rsidP="007D3419">
            <w:pPr>
              <w:overflowPunct w:val="0"/>
              <w:autoSpaceDE w:val="0"/>
              <w:autoSpaceDN w:val="0"/>
              <w:adjustRightInd w:val="0"/>
              <w:ind w:left="-56"/>
              <w:jc w:val="both"/>
              <w:textAlignment w:val="baseline"/>
              <w:rPr>
                <w:rFonts w:ascii="Calibri" w:eastAsia="Calibri" w:hAnsi="Calibri"/>
                <w:sz w:val="16"/>
                <w:szCs w:val="16"/>
                <w:lang w:val="es-MX" w:eastAsia="en-US"/>
              </w:rPr>
            </w:pPr>
            <w:r w:rsidRPr="007D3419">
              <w:rPr>
                <w:rFonts w:ascii="Calibri" w:eastAsia="Calibri" w:hAnsi="Calibri"/>
                <w:sz w:val="16"/>
                <w:szCs w:val="16"/>
                <w:lang w:val="es-MX" w:eastAsia="en-US"/>
              </w:rPr>
              <w:t xml:space="preserve">Respuesta de las instancias correspondientes respecto a la petición de separación de los Subprogramas. </w:t>
            </w:r>
          </w:p>
          <w:p w:rsidR="007D3419" w:rsidRPr="00434008" w:rsidRDefault="007D3419" w:rsidP="007D3419">
            <w:pPr>
              <w:overflowPunct w:val="0"/>
              <w:autoSpaceDE w:val="0"/>
              <w:autoSpaceDN w:val="0"/>
              <w:adjustRightInd w:val="0"/>
              <w:ind w:left="-56"/>
              <w:jc w:val="both"/>
              <w:textAlignment w:val="baseline"/>
              <w:rPr>
                <w:rFonts w:ascii="Calibri" w:eastAsia="Calibri" w:hAnsi="Calibri"/>
                <w:sz w:val="16"/>
                <w:szCs w:val="16"/>
                <w:lang w:val="es-MX" w:eastAsia="en-US"/>
              </w:rPr>
            </w:pPr>
            <w:r w:rsidRPr="007D3419">
              <w:rPr>
                <w:rFonts w:ascii="Calibri" w:eastAsia="Calibri" w:hAnsi="Calibri"/>
                <w:sz w:val="16"/>
                <w:szCs w:val="16"/>
                <w:lang w:val="es-MX" w:eastAsia="en-US"/>
              </w:rPr>
              <w:t xml:space="preserve">Minutas internas de trabajo, minutas externas y oficios. </w:t>
            </w:r>
          </w:p>
        </w:tc>
        <w:tc>
          <w:tcPr>
            <w:tcW w:w="4678" w:type="dxa"/>
            <w:shd w:val="clear" w:color="auto" w:fill="FFFFFF" w:themeFill="background1"/>
          </w:tcPr>
          <w:p w:rsidR="00087D82" w:rsidRPr="00087D82" w:rsidRDefault="00087D82" w:rsidP="00087D82">
            <w:pPr>
              <w:autoSpaceDE w:val="0"/>
              <w:autoSpaceDN w:val="0"/>
              <w:adjustRightInd w:val="0"/>
              <w:jc w:val="both"/>
              <w:rPr>
                <w:rFonts w:ascii="Calibri" w:eastAsia="Calibri" w:hAnsi="Calibri"/>
                <w:sz w:val="16"/>
                <w:szCs w:val="16"/>
                <w:lang w:val="es-MX" w:eastAsia="en-US"/>
              </w:rPr>
            </w:pPr>
            <w:r w:rsidRPr="00087D82">
              <w:rPr>
                <w:rFonts w:ascii="Calibri" w:eastAsia="Calibri" w:hAnsi="Calibri"/>
                <w:sz w:val="16"/>
                <w:szCs w:val="16"/>
                <w:lang w:val="es-MX" w:eastAsia="en-US"/>
              </w:rPr>
              <w:t>Para el ejercicio fiscal 2014, los tres Subprogramas que integraban al Programa de Atención a Familias y Población Vulnerable</w:t>
            </w:r>
            <w:r w:rsidR="00C303EF">
              <w:rPr>
                <w:rFonts w:ascii="Calibri" w:eastAsia="Calibri" w:hAnsi="Calibri"/>
                <w:sz w:val="16"/>
                <w:szCs w:val="16"/>
                <w:lang w:val="es-MX" w:eastAsia="en-US"/>
              </w:rPr>
              <w:t xml:space="preserve"> </w:t>
            </w:r>
            <w:r w:rsidRPr="00087D82">
              <w:rPr>
                <w:rFonts w:ascii="Calibri" w:eastAsia="Calibri" w:hAnsi="Calibri"/>
                <w:sz w:val="16"/>
                <w:szCs w:val="16"/>
                <w:lang w:val="es-MX" w:eastAsia="en-US"/>
              </w:rPr>
              <w:t xml:space="preserve"> serán independientes, tal y como fue informado por la Secretaría de Salud a través del oficio DGPOP</w:t>
            </w:r>
            <w:r w:rsidR="00C303EF">
              <w:rPr>
                <w:rFonts w:ascii="Calibri" w:eastAsia="Calibri" w:hAnsi="Calibri"/>
                <w:sz w:val="16"/>
                <w:szCs w:val="16"/>
                <w:lang w:val="es-MX" w:eastAsia="en-US"/>
              </w:rPr>
              <w:t>/06/02216/13 del 28 de junio 2013.</w:t>
            </w:r>
          </w:p>
          <w:p w:rsidR="00087D82" w:rsidRDefault="00087D82" w:rsidP="00472979">
            <w:pPr>
              <w:pStyle w:val="Prrafodelista"/>
              <w:spacing w:after="120"/>
              <w:ind w:left="0"/>
              <w:jc w:val="both"/>
              <w:rPr>
                <w:color w:val="1F497D" w:themeColor="text2"/>
                <w:sz w:val="16"/>
                <w:szCs w:val="16"/>
                <w:lang w:eastAsia="en-US"/>
              </w:rPr>
            </w:pPr>
          </w:p>
          <w:p w:rsidR="00087D82" w:rsidRDefault="00087D82" w:rsidP="00472979">
            <w:pPr>
              <w:pStyle w:val="Prrafodelista"/>
              <w:spacing w:after="120"/>
              <w:ind w:left="0"/>
              <w:jc w:val="both"/>
              <w:rPr>
                <w:color w:val="1F497D" w:themeColor="text2"/>
                <w:sz w:val="16"/>
                <w:szCs w:val="16"/>
                <w:lang w:eastAsia="en-US"/>
              </w:rPr>
            </w:pPr>
          </w:p>
          <w:p w:rsidR="00087D82" w:rsidRPr="00472979" w:rsidRDefault="00087D82" w:rsidP="00472979">
            <w:pPr>
              <w:pStyle w:val="Prrafodelista"/>
              <w:spacing w:after="120"/>
              <w:ind w:left="0"/>
              <w:jc w:val="both"/>
              <w:rPr>
                <w:color w:val="1F497D" w:themeColor="text2"/>
                <w:sz w:val="16"/>
                <w:szCs w:val="16"/>
                <w:lang w:eastAsia="en-US"/>
              </w:rPr>
            </w:pPr>
            <w:r w:rsidRPr="00222DB4">
              <w:rPr>
                <w:rFonts w:cs="Arial,Bold"/>
                <w:b/>
                <w:bCs/>
                <w:sz w:val="20"/>
                <w:szCs w:val="20"/>
              </w:rPr>
              <w:t>Estatus. Concluido</w:t>
            </w:r>
            <w:r>
              <w:rPr>
                <w:rFonts w:cs="Arial,Bold"/>
                <w:b/>
                <w:bCs/>
                <w:sz w:val="20"/>
                <w:szCs w:val="20"/>
              </w:rPr>
              <w:t>.</w:t>
            </w:r>
          </w:p>
        </w:tc>
      </w:tr>
      <w:tr w:rsidR="00150F3A" w:rsidRPr="00434008" w:rsidTr="001C4906">
        <w:tc>
          <w:tcPr>
            <w:tcW w:w="545" w:type="dxa"/>
            <w:vAlign w:val="center"/>
          </w:tcPr>
          <w:p w:rsidR="00150F3A" w:rsidRDefault="00150F3A"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12</w:t>
            </w:r>
          </w:p>
        </w:tc>
        <w:tc>
          <w:tcPr>
            <w:tcW w:w="2618" w:type="dxa"/>
            <w:shd w:val="clear" w:color="auto" w:fill="FFFFFF" w:themeFill="background1"/>
          </w:tcPr>
          <w:p w:rsidR="00150F3A" w:rsidRDefault="00150F3A" w:rsidP="007D341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Trabajar en los Aspectos de percepción de la población atendida y la medición de los resultados</w:t>
            </w:r>
          </w:p>
          <w:p w:rsidR="00FE1119" w:rsidRDefault="00FE1119" w:rsidP="007D3419">
            <w:pPr>
              <w:autoSpaceDE w:val="0"/>
              <w:autoSpaceDN w:val="0"/>
              <w:adjustRightInd w:val="0"/>
              <w:jc w:val="both"/>
              <w:rPr>
                <w:rFonts w:ascii="Calibri" w:eastAsia="Calibri" w:hAnsi="Calibri"/>
                <w:sz w:val="16"/>
                <w:szCs w:val="16"/>
                <w:lang w:val="es-MX" w:eastAsia="en-US"/>
              </w:rPr>
            </w:pPr>
          </w:p>
          <w:p w:rsidR="00FE1119" w:rsidRDefault="00FE1119" w:rsidP="007D3419">
            <w:pPr>
              <w:autoSpaceDE w:val="0"/>
              <w:autoSpaceDN w:val="0"/>
              <w:adjustRightInd w:val="0"/>
              <w:jc w:val="both"/>
              <w:rPr>
                <w:rFonts w:ascii="Calibri" w:eastAsia="Calibri" w:hAnsi="Calibri"/>
                <w:sz w:val="16"/>
                <w:szCs w:val="16"/>
                <w:lang w:val="es-MX" w:eastAsia="en-US"/>
              </w:rPr>
            </w:pPr>
            <w:r>
              <w:rPr>
                <w:rFonts w:ascii="Calibri" w:eastAsia="Calibri" w:hAnsi="Calibri"/>
                <w:b/>
                <w:sz w:val="16"/>
                <w:szCs w:val="16"/>
                <w:lang w:val="es-MX" w:eastAsia="en-US"/>
              </w:rPr>
              <w:t>ASM-Específico</w:t>
            </w:r>
          </w:p>
          <w:p w:rsidR="00FE1119" w:rsidRDefault="00FE1119" w:rsidP="007D3419">
            <w:pPr>
              <w:autoSpaceDE w:val="0"/>
              <w:autoSpaceDN w:val="0"/>
              <w:adjustRightInd w:val="0"/>
              <w:jc w:val="both"/>
              <w:rPr>
                <w:rFonts w:ascii="Calibri" w:eastAsia="Calibri" w:hAnsi="Calibri"/>
                <w:sz w:val="16"/>
                <w:szCs w:val="16"/>
                <w:lang w:val="es-MX" w:eastAsia="en-US"/>
              </w:rPr>
            </w:pPr>
          </w:p>
          <w:p w:rsidR="00FE1119" w:rsidRPr="00FE1119" w:rsidRDefault="00FE1119" w:rsidP="00CB3C81">
            <w:pPr>
              <w:autoSpaceDE w:val="0"/>
              <w:autoSpaceDN w:val="0"/>
              <w:adjustRightInd w:val="0"/>
              <w:jc w:val="both"/>
              <w:rPr>
                <w:rFonts w:ascii="Calibri" w:eastAsia="Calibri" w:hAnsi="Calibri"/>
                <w:b/>
                <w:sz w:val="16"/>
                <w:szCs w:val="16"/>
                <w:lang w:val="es-MX" w:eastAsia="en-US"/>
              </w:rPr>
            </w:pPr>
            <w:r w:rsidRPr="00FE1119">
              <w:rPr>
                <w:rFonts w:ascii="Calibri" w:eastAsia="Calibri" w:hAnsi="Calibri"/>
                <w:b/>
                <w:sz w:val="16"/>
                <w:szCs w:val="16"/>
                <w:lang w:val="es-MX" w:eastAsia="en-US"/>
              </w:rPr>
              <w:t>E</w:t>
            </w:r>
            <w:r w:rsidR="00CB3C81">
              <w:rPr>
                <w:rFonts w:ascii="Calibri" w:eastAsia="Calibri" w:hAnsi="Calibri"/>
                <w:b/>
                <w:sz w:val="16"/>
                <w:szCs w:val="16"/>
                <w:lang w:val="es-MX" w:eastAsia="en-US"/>
              </w:rPr>
              <w:t>CR</w:t>
            </w:r>
            <w:r w:rsidRPr="00FE1119">
              <w:rPr>
                <w:rFonts w:ascii="Calibri" w:eastAsia="Calibri" w:hAnsi="Calibri"/>
                <w:b/>
                <w:sz w:val="16"/>
                <w:szCs w:val="16"/>
                <w:lang w:val="es-MX" w:eastAsia="en-US"/>
              </w:rPr>
              <w:t>-201</w:t>
            </w:r>
            <w:r w:rsidR="00CB3C81">
              <w:rPr>
                <w:rFonts w:ascii="Calibri" w:eastAsia="Calibri" w:hAnsi="Calibri"/>
                <w:b/>
                <w:sz w:val="16"/>
                <w:szCs w:val="16"/>
                <w:lang w:val="es-MX" w:eastAsia="en-US"/>
              </w:rPr>
              <w:t>1-2012. El Colegio de San Luis A.C.</w:t>
            </w:r>
            <w:r w:rsidRPr="00FE1119">
              <w:rPr>
                <w:rFonts w:ascii="Calibri" w:eastAsia="Calibri" w:hAnsi="Calibri"/>
                <w:b/>
                <w:sz w:val="16"/>
                <w:szCs w:val="16"/>
                <w:lang w:val="es-MX" w:eastAsia="en-US"/>
              </w:rPr>
              <w:t xml:space="preserve"> </w:t>
            </w:r>
          </w:p>
        </w:tc>
        <w:tc>
          <w:tcPr>
            <w:tcW w:w="2083" w:type="dxa"/>
            <w:shd w:val="clear" w:color="auto" w:fill="FFFFFF" w:themeFill="background1"/>
          </w:tcPr>
          <w:p w:rsidR="00150F3A" w:rsidRPr="007D3419" w:rsidRDefault="00150F3A" w:rsidP="007D341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Estimar el grado de satisfacción del Programa de Atención a Familias y Población Vulnerable mediante la aplicación de una encuesta a una muestra de beneficiarios.</w:t>
            </w:r>
          </w:p>
        </w:tc>
        <w:tc>
          <w:tcPr>
            <w:tcW w:w="1134" w:type="dxa"/>
            <w:shd w:val="clear" w:color="auto" w:fill="FFFFFF" w:themeFill="background1"/>
          </w:tcPr>
          <w:p w:rsidR="00150F3A" w:rsidRDefault="00150F3A" w:rsidP="00150F3A">
            <w:pPr>
              <w:overflowPunct w:val="0"/>
              <w:autoSpaceDE w:val="0"/>
              <w:autoSpaceDN w:val="0"/>
              <w:adjustRightInd w:val="0"/>
              <w:ind w:left="-56"/>
              <w:jc w:val="center"/>
              <w:textAlignment w:val="baseline"/>
              <w:rPr>
                <w:rFonts w:ascii="Calibri" w:eastAsia="Calibri" w:hAnsi="Calibri"/>
                <w:sz w:val="16"/>
                <w:szCs w:val="16"/>
                <w:lang w:val="es-MX" w:eastAsia="en-US"/>
              </w:rPr>
            </w:pPr>
            <w:r w:rsidRPr="00434008">
              <w:rPr>
                <w:rFonts w:ascii="Calibri" w:eastAsia="Calibri" w:hAnsi="Calibri"/>
                <w:sz w:val="16"/>
                <w:szCs w:val="16"/>
                <w:lang w:val="es-MX" w:eastAsia="en-US"/>
              </w:rPr>
              <w:t>D</w:t>
            </w:r>
            <w:r>
              <w:rPr>
                <w:rFonts w:ascii="Calibri" w:eastAsia="Calibri" w:hAnsi="Calibri"/>
                <w:sz w:val="16"/>
                <w:szCs w:val="16"/>
                <w:lang w:val="es-MX" w:eastAsia="en-US"/>
              </w:rPr>
              <w:t>irección General Jurídica y de Enlace Institucional,</w:t>
            </w:r>
          </w:p>
          <w:p w:rsidR="00150F3A" w:rsidRPr="007D3419" w:rsidRDefault="00150F3A" w:rsidP="00150F3A">
            <w:pPr>
              <w:overflowPunct w:val="0"/>
              <w:autoSpaceDE w:val="0"/>
              <w:autoSpaceDN w:val="0"/>
              <w:adjustRightInd w:val="0"/>
              <w:ind w:left="-56"/>
              <w:jc w:val="center"/>
              <w:textAlignment w:val="baseline"/>
              <w:rPr>
                <w:rFonts w:ascii="Calibri" w:eastAsia="Calibri" w:hAnsi="Calibri"/>
                <w:sz w:val="16"/>
                <w:szCs w:val="16"/>
                <w:lang w:val="es-MX" w:eastAsia="en-US"/>
              </w:rPr>
            </w:pPr>
            <w:r>
              <w:rPr>
                <w:rFonts w:ascii="Calibri" w:eastAsia="Calibri" w:hAnsi="Calibri"/>
                <w:sz w:val="16"/>
                <w:szCs w:val="16"/>
                <w:lang w:val="es-MX" w:eastAsia="en-US"/>
              </w:rPr>
              <w:t>Dirección de Alimentación  y Desarrollo Comunitario, Dirección General de Integración Social, Dirección General de Programación, Organización y Presupuesto y Unidad de Asistencia e Integración Social.</w:t>
            </w:r>
          </w:p>
          <w:p w:rsidR="00150F3A" w:rsidRPr="007D3419" w:rsidRDefault="00150F3A" w:rsidP="00150F3A">
            <w:pPr>
              <w:autoSpaceDE w:val="0"/>
              <w:autoSpaceDN w:val="0"/>
              <w:adjustRightInd w:val="0"/>
              <w:jc w:val="both"/>
              <w:rPr>
                <w:rFonts w:ascii="Calibri" w:eastAsia="Calibri" w:hAnsi="Calibri"/>
                <w:sz w:val="16"/>
                <w:szCs w:val="16"/>
                <w:lang w:val="es-MX" w:eastAsia="en-US"/>
              </w:rPr>
            </w:pPr>
          </w:p>
        </w:tc>
        <w:tc>
          <w:tcPr>
            <w:tcW w:w="1134" w:type="dxa"/>
            <w:shd w:val="clear" w:color="auto" w:fill="FFFFFF" w:themeFill="background1"/>
          </w:tcPr>
          <w:p w:rsidR="00150F3A" w:rsidRPr="007D3419" w:rsidRDefault="00150F3A" w:rsidP="00150F3A">
            <w:pPr>
              <w:overflowPunct w:val="0"/>
              <w:autoSpaceDE w:val="0"/>
              <w:autoSpaceDN w:val="0"/>
              <w:adjustRightInd w:val="0"/>
              <w:ind w:left="-56"/>
              <w:jc w:val="center"/>
              <w:textAlignment w:val="baseline"/>
              <w:rPr>
                <w:rFonts w:ascii="Calibri" w:eastAsia="Calibri" w:hAnsi="Calibri"/>
                <w:sz w:val="16"/>
                <w:szCs w:val="16"/>
                <w:lang w:val="es-MX" w:eastAsia="en-US"/>
              </w:rPr>
            </w:pPr>
            <w:r w:rsidRPr="007D3419">
              <w:rPr>
                <w:rFonts w:ascii="Calibri" w:eastAsia="Calibri" w:hAnsi="Calibri"/>
                <w:sz w:val="16"/>
                <w:szCs w:val="16"/>
                <w:lang w:val="es-MX" w:eastAsia="en-US"/>
              </w:rPr>
              <w:t>31/12/2014</w:t>
            </w:r>
          </w:p>
          <w:p w:rsidR="00150F3A" w:rsidRPr="007D3419" w:rsidRDefault="00150F3A" w:rsidP="007D3419">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417" w:type="dxa"/>
            <w:shd w:val="clear" w:color="auto" w:fill="FFFFFF" w:themeFill="background1"/>
          </w:tcPr>
          <w:p w:rsidR="00150F3A" w:rsidRPr="007D3419" w:rsidRDefault="00150F3A" w:rsidP="007D3419">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Grado de satisfacción de la población beneficiaria del Programa de Atención a Familias y Población Vulnerable</w:t>
            </w:r>
          </w:p>
        </w:tc>
        <w:tc>
          <w:tcPr>
            <w:tcW w:w="1276" w:type="dxa"/>
            <w:shd w:val="clear" w:color="auto" w:fill="FFFFFF" w:themeFill="background1"/>
          </w:tcPr>
          <w:p w:rsidR="00150F3A" w:rsidRPr="007D3419" w:rsidRDefault="00150F3A" w:rsidP="007D3419">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Informe documental acerca del grado de satisfacción de la población beneficiaria del Programa.</w:t>
            </w:r>
          </w:p>
        </w:tc>
        <w:tc>
          <w:tcPr>
            <w:tcW w:w="4678" w:type="dxa"/>
            <w:shd w:val="clear" w:color="auto" w:fill="FFFFFF" w:themeFill="background1"/>
          </w:tcPr>
          <w:p w:rsidR="008F55F2" w:rsidRDefault="008F55F2" w:rsidP="003C10E4">
            <w:pPr>
              <w:pStyle w:val="Prrafodelista"/>
              <w:spacing w:after="120"/>
              <w:ind w:left="0"/>
              <w:jc w:val="both"/>
              <w:rPr>
                <w:sz w:val="16"/>
                <w:szCs w:val="16"/>
                <w:lang w:eastAsia="en-US"/>
              </w:rPr>
            </w:pPr>
          </w:p>
          <w:p w:rsidR="008F55F2" w:rsidRDefault="008F55F2" w:rsidP="003C10E4">
            <w:pPr>
              <w:pStyle w:val="Prrafodelista"/>
              <w:spacing w:after="120"/>
              <w:ind w:left="0"/>
              <w:jc w:val="both"/>
              <w:rPr>
                <w:sz w:val="16"/>
                <w:szCs w:val="16"/>
                <w:lang w:eastAsia="en-US"/>
              </w:rPr>
            </w:pPr>
            <w:r>
              <w:rPr>
                <w:sz w:val="16"/>
                <w:szCs w:val="16"/>
                <w:lang w:eastAsia="en-US"/>
              </w:rPr>
              <w:t xml:space="preserve">Se integró el informe general de encuesta 2013 a cargo de la Dirección General de Integración Social, mismo que obra en su poder y que fue remitido a la Secretaría de Salud, vía correo electrónico. </w:t>
            </w:r>
          </w:p>
          <w:p w:rsidR="003C10E4" w:rsidRDefault="003C10E4" w:rsidP="003C10E4">
            <w:pPr>
              <w:pStyle w:val="Prrafodelista"/>
              <w:spacing w:after="120"/>
              <w:ind w:left="0"/>
              <w:jc w:val="both"/>
              <w:rPr>
                <w:sz w:val="16"/>
                <w:szCs w:val="16"/>
                <w:lang w:eastAsia="en-US"/>
              </w:rPr>
            </w:pPr>
            <w:r>
              <w:rPr>
                <w:sz w:val="16"/>
                <w:szCs w:val="16"/>
                <w:lang w:eastAsia="en-US"/>
              </w:rPr>
              <w:t>El documento probatorio es</w:t>
            </w:r>
            <w:proofErr w:type="gramStart"/>
            <w:r w:rsidR="008F55F2">
              <w:rPr>
                <w:sz w:val="16"/>
                <w:szCs w:val="16"/>
                <w:lang w:eastAsia="en-US"/>
              </w:rPr>
              <w:t>:</w:t>
            </w:r>
            <w:r>
              <w:rPr>
                <w:sz w:val="16"/>
                <w:szCs w:val="16"/>
                <w:lang w:eastAsia="en-US"/>
              </w:rPr>
              <w:t xml:space="preserve">  S150.Doc.Probatorio</w:t>
            </w:r>
            <w:proofErr w:type="gramEnd"/>
            <w:r>
              <w:rPr>
                <w:sz w:val="16"/>
                <w:szCs w:val="16"/>
                <w:lang w:eastAsia="en-US"/>
              </w:rPr>
              <w:t xml:space="preserve"> Informe General de encuesta 2013.doc.</w:t>
            </w:r>
          </w:p>
          <w:p w:rsidR="003C10E4" w:rsidRDefault="003C10E4" w:rsidP="003C10E4">
            <w:pPr>
              <w:pStyle w:val="Prrafodelista"/>
              <w:spacing w:after="120"/>
              <w:ind w:left="0"/>
              <w:jc w:val="both"/>
              <w:rPr>
                <w:sz w:val="16"/>
                <w:szCs w:val="16"/>
                <w:lang w:eastAsia="en-US"/>
              </w:rPr>
            </w:pPr>
          </w:p>
          <w:p w:rsidR="003C10E4" w:rsidRPr="00150F3A" w:rsidRDefault="003C10E4" w:rsidP="003C10E4">
            <w:pPr>
              <w:pStyle w:val="Prrafodelista"/>
              <w:spacing w:after="120"/>
              <w:ind w:left="0"/>
              <w:jc w:val="both"/>
              <w:rPr>
                <w:sz w:val="16"/>
                <w:szCs w:val="16"/>
                <w:lang w:eastAsia="en-US"/>
              </w:rPr>
            </w:pPr>
            <w:r w:rsidRPr="00222DB4">
              <w:rPr>
                <w:rFonts w:cs="Arial,Bold"/>
                <w:b/>
                <w:bCs/>
                <w:sz w:val="20"/>
                <w:szCs w:val="20"/>
              </w:rPr>
              <w:t>Estatus. Concluido</w:t>
            </w:r>
            <w:r>
              <w:rPr>
                <w:rFonts w:cs="Arial,Bold"/>
                <w:b/>
                <w:bCs/>
                <w:sz w:val="20"/>
                <w:szCs w:val="20"/>
              </w:rPr>
              <w:t>. En marzo 2014</w:t>
            </w:r>
          </w:p>
        </w:tc>
      </w:tr>
      <w:tr w:rsidR="008F55F2" w:rsidRPr="00434008" w:rsidTr="008F55F2">
        <w:tc>
          <w:tcPr>
            <w:tcW w:w="545" w:type="dxa"/>
            <w:vAlign w:val="center"/>
          </w:tcPr>
          <w:p w:rsidR="008F55F2" w:rsidRDefault="008F55F2"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13</w:t>
            </w:r>
          </w:p>
        </w:tc>
        <w:tc>
          <w:tcPr>
            <w:tcW w:w="2618" w:type="dxa"/>
            <w:shd w:val="clear" w:color="auto" w:fill="FFFFFF" w:themeFill="background1"/>
          </w:tcPr>
          <w:p w:rsidR="008F55F2" w:rsidRDefault="008F55F2" w:rsidP="007D341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No se constituyó ningún ASM derivado de la EED-2012-2013 realizada por la UNAM, en razón de que este programa se modificó sustancialmente a partir del ejercicio fiscal 2014 y las recomendaciones estaban en función cuando el Programa se Integraba por 3 Subprogramas.</w:t>
            </w:r>
          </w:p>
          <w:p w:rsidR="008F55F2" w:rsidRDefault="008F55F2" w:rsidP="007D3419">
            <w:pPr>
              <w:autoSpaceDE w:val="0"/>
              <w:autoSpaceDN w:val="0"/>
              <w:adjustRightInd w:val="0"/>
              <w:jc w:val="both"/>
              <w:rPr>
                <w:rFonts w:ascii="Calibri" w:eastAsia="Calibri" w:hAnsi="Calibri"/>
                <w:sz w:val="16"/>
                <w:szCs w:val="16"/>
                <w:lang w:val="es-MX" w:eastAsia="en-US"/>
              </w:rPr>
            </w:pPr>
          </w:p>
          <w:p w:rsidR="008F55F2" w:rsidRDefault="008F55F2" w:rsidP="007D341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Solo se elaboró posición institucional al respecto.</w:t>
            </w:r>
          </w:p>
        </w:tc>
        <w:tc>
          <w:tcPr>
            <w:tcW w:w="2083" w:type="dxa"/>
            <w:shd w:val="clear" w:color="auto" w:fill="D9D9D9" w:themeFill="background1" w:themeFillShade="D9"/>
          </w:tcPr>
          <w:p w:rsidR="008F55F2" w:rsidRDefault="008F55F2" w:rsidP="007D3419">
            <w:pPr>
              <w:autoSpaceDE w:val="0"/>
              <w:autoSpaceDN w:val="0"/>
              <w:adjustRightInd w:val="0"/>
              <w:jc w:val="both"/>
              <w:rPr>
                <w:rFonts w:ascii="Calibri" w:eastAsia="Calibri" w:hAnsi="Calibri"/>
                <w:sz w:val="16"/>
                <w:szCs w:val="16"/>
                <w:lang w:val="es-MX" w:eastAsia="en-US"/>
              </w:rPr>
            </w:pPr>
            <w:bookmarkStart w:id="0" w:name="_GoBack"/>
            <w:bookmarkEnd w:id="0"/>
          </w:p>
        </w:tc>
        <w:tc>
          <w:tcPr>
            <w:tcW w:w="1134" w:type="dxa"/>
            <w:shd w:val="clear" w:color="auto" w:fill="D9D9D9" w:themeFill="background1" w:themeFillShade="D9"/>
          </w:tcPr>
          <w:p w:rsidR="008F55F2" w:rsidRPr="00434008" w:rsidRDefault="008F55F2" w:rsidP="00150F3A">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134" w:type="dxa"/>
            <w:shd w:val="clear" w:color="auto" w:fill="D9D9D9" w:themeFill="background1" w:themeFillShade="D9"/>
          </w:tcPr>
          <w:p w:rsidR="008F55F2" w:rsidRPr="007D3419" w:rsidRDefault="008F55F2" w:rsidP="00150F3A">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1417" w:type="dxa"/>
            <w:shd w:val="clear" w:color="auto" w:fill="D9D9D9" w:themeFill="background1" w:themeFillShade="D9"/>
          </w:tcPr>
          <w:p w:rsidR="008F55F2" w:rsidRDefault="008F55F2" w:rsidP="007D3419">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276" w:type="dxa"/>
            <w:shd w:val="clear" w:color="auto" w:fill="D9D9D9" w:themeFill="background1" w:themeFillShade="D9"/>
          </w:tcPr>
          <w:p w:rsidR="008F55F2" w:rsidRDefault="008F55F2" w:rsidP="007D3419">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4678" w:type="dxa"/>
            <w:shd w:val="clear" w:color="auto" w:fill="D9D9D9" w:themeFill="background1" w:themeFillShade="D9"/>
          </w:tcPr>
          <w:p w:rsidR="008F55F2" w:rsidRDefault="008F55F2" w:rsidP="003C10E4">
            <w:pPr>
              <w:pStyle w:val="Prrafodelista"/>
              <w:spacing w:after="120"/>
              <w:ind w:left="0"/>
              <w:jc w:val="both"/>
              <w:rPr>
                <w:sz w:val="16"/>
                <w:szCs w:val="16"/>
                <w:lang w:eastAsia="en-US"/>
              </w:rPr>
            </w:pPr>
          </w:p>
        </w:tc>
      </w:tr>
    </w:tbl>
    <w:p w:rsidR="00346493" w:rsidRPr="00C664E5" w:rsidRDefault="00346493" w:rsidP="00C664E5">
      <w:pPr>
        <w:tabs>
          <w:tab w:val="left" w:pos="6035"/>
        </w:tabs>
        <w:rPr>
          <w:rFonts w:ascii="Calibri" w:hAnsi="Calibri"/>
          <w:sz w:val="18"/>
          <w:szCs w:val="18"/>
        </w:rPr>
      </w:pPr>
    </w:p>
    <w:sectPr w:rsidR="00346493" w:rsidRPr="00C664E5" w:rsidSect="00C20DD1">
      <w:headerReference w:type="default" r:id="rId10"/>
      <w:footerReference w:type="default" r:id="rId11"/>
      <w:pgSz w:w="15840" w:h="12240" w:orient="landscape" w:code="1"/>
      <w:pgMar w:top="2744" w:right="1418" w:bottom="539" w:left="1418" w:header="720" w:footer="3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83" w:rsidRDefault="00747083" w:rsidP="00F44F0E">
      <w:r>
        <w:separator/>
      </w:r>
    </w:p>
  </w:endnote>
  <w:endnote w:type="continuationSeparator" w:id="0">
    <w:p w:rsidR="00747083" w:rsidRDefault="00747083" w:rsidP="00F44F0E">
      <w:r>
        <w:continuationSeparator/>
      </w:r>
    </w:p>
  </w:endnote>
  <w:endnote w:id="1">
    <w:p w:rsidR="00C664E5" w:rsidRPr="00C20DD1" w:rsidRDefault="00C664E5">
      <w:pPr>
        <w:pStyle w:val="Textonotaalfinal"/>
        <w:rPr>
          <w:rFonts w:asciiTheme="minorHAnsi" w:hAnsiTheme="minorHAnsi"/>
          <w:sz w:val="16"/>
          <w:szCs w:val="16"/>
          <w:lang w:val="es-MX"/>
        </w:rPr>
      </w:pPr>
      <w:r>
        <w:rPr>
          <w:rStyle w:val="Refdenotaalfinal"/>
        </w:rPr>
        <w:endnoteRef/>
      </w:r>
      <w:r w:rsidRPr="00C20DD1">
        <w:rPr>
          <w:rFonts w:asciiTheme="minorHAnsi" w:hAnsiTheme="minorHAnsi"/>
          <w:sz w:val="16"/>
          <w:szCs w:val="16"/>
          <w:lang w:val="es-MX"/>
        </w:rPr>
        <w:t>ASM.- Aspecto Susceptible de Mejora</w:t>
      </w:r>
      <w:r w:rsidR="00C20DD1">
        <w:rPr>
          <w:rFonts w:asciiTheme="minorHAnsi" w:hAnsiTheme="minorHAnsi"/>
          <w:sz w:val="16"/>
          <w:szCs w:val="16"/>
          <w:lang w:val="es-MX"/>
        </w:rPr>
        <w:t>.</w:t>
      </w:r>
    </w:p>
    <w:p w:rsidR="00C664E5" w:rsidRPr="00C20DD1" w:rsidRDefault="00C664E5">
      <w:pPr>
        <w:pStyle w:val="Textonotaalfinal"/>
        <w:rPr>
          <w:rFonts w:asciiTheme="minorHAnsi" w:hAnsiTheme="minorHAnsi"/>
          <w:sz w:val="16"/>
          <w:szCs w:val="16"/>
          <w:lang w:val="es-MX"/>
        </w:rPr>
      </w:pPr>
      <w:r w:rsidRPr="00C20DD1">
        <w:rPr>
          <w:rFonts w:asciiTheme="minorHAnsi" w:hAnsiTheme="minorHAnsi"/>
          <w:sz w:val="16"/>
          <w:szCs w:val="16"/>
          <w:lang w:val="es-MX"/>
        </w:rPr>
        <w:t>EED.- Evaluación Específica de Desempeño</w:t>
      </w:r>
      <w:r w:rsidR="00C20DD1">
        <w:rPr>
          <w:rFonts w:asciiTheme="minorHAnsi" w:hAnsiTheme="minorHAnsi"/>
          <w:sz w:val="16"/>
          <w:szCs w:val="16"/>
          <w:lang w:val="es-MX"/>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3C2" w:rsidRPr="00FE23C2" w:rsidRDefault="0000641C">
    <w:pPr>
      <w:pStyle w:val="Piedepgina"/>
      <w:jc w:val="right"/>
      <w:rPr>
        <w:rFonts w:ascii="Calibri" w:hAnsi="Calibri"/>
        <w:sz w:val="16"/>
        <w:szCs w:val="16"/>
      </w:rPr>
    </w:pPr>
    <w:r w:rsidRPr="00FE23C2">
      <w:rPr>
        <w:rFonts w:ascii="Calibri" w:hAnsi="Calibri"/>
        <w:sz w:val="16"/>
        <w:szCs w:val="16"/>
      </w:rPr>
      <w:fldChar w:fldCharType="begin"/>
    </w:r>
    <w:r w:rsidR="00FE23C2" w:rsidRPr="00FE23C2">
      <w:rPr>
        <w:rFonts w:ascii="Calibri" w:hAnsi="Calibri"/>
        <w:sz w:val="16"/>
        <w:szCs w:val="16"/>
      </w:rPr>
      <w:instrText xml:space="preserve"> PAGE   \* MERGEFORMAT </w:instrText>
    </w:r>
    <w:r w:rsidRPr="00FE23C2">
      <w:rPr>
        <w:rFonts w:ascii="Calibri" w:hAnsi="Calibri"/>
        <w:sz w:val="16"/>
        <w:szCs w:val="16"/>
      </w:rPr>
      <w:fldChar w:fldCharType="separate"/>
    </w:r>
    <w:r w:rsidR="00F550D4">
      <w:rPr>
        <w:rFonts w:ascii="Calibri" w:hAnsi="Calibri"/>
        <w:noProof/>
        <w:sz w:val="16"/>
        <w:szCs w:val="16"/>
      </w:rPr>
      <w:t>7</w:t>
    </w:r>
    <w:r w:rsidRPr="00FE23C2">
      <w:rPr>
        <w:rFonts w:ascii="Calibri" w:hAnsi="Calibri"/>
        <w:sz w:val="16"/>
        <w:szCs w:val="16"/>
      </w:rPr>
      <w:fldChar w:fldCharType="end"/>
    </w:r>
  </w:p>
  <w:p w:rsidR="00FE23C2" w:rsidRDefault="00FE23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83" w:rsidRDefault="00747083" w:rsidP="00F44F0E">
      <w:r>
        <w:separator/>
      </w:r>
    </w:p>
  </w:footnote>
  <w:footnote w:type="continuationSeparator" w:id="0">
    <w:p w:rsidR="00747083" w:rsidRDefault="00747083" w:rsidP="00F4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71" w:rsidRPr="005A4A71" w:rsidRDefault="005A4A71">
    <w:pPr>
      <w:pStyle w:val="Encabezado"/>
      <w:pBdr>
        <w:bottom w:val="thickThinSmallGap" w:sz="24" w:space="1" w:color="622423"/>
      </w:pBdr>
      <w:jc w:val="center"/>
      <w:rPr>
        <w:rFonts w:ascii="Cambria" w:hAnsi="Cambria"/>
        <w:b/>
        <w:sz w:val="32"/>
        <w:szCs w:val="32"/>
      </w:rPr>
    </w:pPr>
    <w:r w:rsidRPr="005A4A71">
      <w:rPr>
        <w:rFonts w:ascii="Cambria" w:hAnsi="Cambria"/>
        <w:b/>
        <w:sz w:val="32"/>
        <w:szCs w:val="32"/>
      </w:rPr>
      <w:t>Anexo No. 1</w:t>
    </w:r>
  </w:p>
  <w:p w:rsidR="00A23C3E" w:rsidRDefault="00A23C3E">
    <w:pPr>
      <w:pStyle w:val="Encabezado"/>
      <w:pBdr>
        <w:bottom w:val="thickThinSmallGap" w:sz="24" w:space="1" w:color="622423"/>
      </w:pBdr>
      <w:jc w:val="center"/>
      <w:rPr>
        <w:rFonts w:ascii="Cambria" w:hAnsi="Cambria"/>
        <w:sz w:val="32"/>
        <w:szCs w:val="32"/>
      </w:rPr>
    </w:pPr>
    <w:r>
      <w:rPr>
        <w:rFonts w:ascii="Cambria" w:hAnsi="Cambria"/>
        <w:sz w:val="32"/>
        <w:szCs w:val="32"/>
      </w:rPr>
      <w:t xml:space="preserve">Programa de Atención a Familias y Población Vulnerable </w:t>
    </w:r>
  </w:p>
  <w:p w:rsidR="00F44F0E" w:rsidRDefault="00A27C01">
    <w:pPr>
      <w:pStyle w:val="Encabezado"/>
      <w:pBdr>
        <w:bottom w:val="thickThinSmallGap" w:sz="24" w:space="1" w:color="622423"/>
      </w:pBdr>
      <w:jc w:val="center"/>
      <w:rPr>
        <w:rFonts w:ascii="Cambria" w:hAnsi="Cambria"/>
        <w:sz w:val="32"/>
        <w:szCs w:val="32"/>
        <w:lang w:val="es-MX"/>
      </w:rPr>
    </w:pPr>
    <w:r>
      <w:rPr>
        <w:rFonts w:ascii="Cambria" w:hAnsi="Cambria"/>
        <w:sz w:val="32"/>
        <w:szCs w:val="32"/>
      </w:rPr>
      <w:t xml:space="preserve">Situación al mes de </w:t>
    </w:r>
    <w:r w:rsidR="00F550D4">
      <w:rPr>
        <w:rFonts w:ascii="Cambria" w:hAnsi="Cambria"/>
        <w:sz w:val="32"/>
        <w:szCs w:val="32"/>
      </w:rPr>
      <w:t>marzo</w:t>
    </w:r>
    <w:r>
      <w:rPr>
        <w:rFonts w:ascii="Cambria" w:hAnsi="Cambria"/>
        <w:sz w:val="32"/>
        <w:szCs w:val="32"/>
      </w:rPr>
      <w:t xml:space="preserve"> de 201</w:t>
    </w:r>
    <w:r w:rsidR="00F550D4">
      <w:rPr>
        <w:rFonts w:ascii="Cambria" w:hAnsi="Cambria"/>
        <w:sz w:val="32"/>
        <w:szCs w:val="32"/>
      </w:rPr>
      <w:t>5</w:t>
    </w:r>
    <w:r>
      <w:rPr>
        <w:rFonts w:ascii="Cambria" w:hAnsi="Cambria"/>
        <w:sz w:val="32"/>
        <w:szCs w:val="32"/>
      </w:rPr>
      <w:t xml:space="preserve"> sobre los </w:t>
    </w:r>
    <w:r w:rsidR="00F44F0E">
      <w:rPr>
        <w:rFonts w:ascii="Cambria" w:hAnsi="Cambria"/>
        <w:sz w:val="32"/>
        <w:szCs w:val="32"/>
      </w:rPr>
      <w:t xml:space="preserve">Aspectos Susceptibles de Mejora Derivados de Evaluaciones Externas.  </w:t>
    </w:r>
  </w:p>
  <w:tbl>
    <w:tblPr>
      <w:tblpPr w:leftFromText="141" w:rightFromText="141" w:vertAnchor="text" w:horzAnchor="margin" w:tblpX="-777" w:tblpY="17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534"/>
      <w:gridCol w:w="2693"/>
      <w:gridCol w:w="1984"/>
      <w:gridCol w:w="1276"/>
      <w:gridCol w:w="1134"/>
      <w:gridCol w:w="1418"/>
      <w:gridCol w:w="1275"/>
      <w:gridCol w:w="4536"/>
    </w:tblGrid>
    <w:tr w:rsidR="00964719" w:rsidRPr="00F44F0E" w:rsidTr="00A27C01">
      <w:trPr>
        <w:trHeight w:val="558"/>
      </w:trPr>
      <w:tc>
        <w:tcPr>
          <w:tcW w:w="534" w:type="dxa"/>
          <w:shd w:val="clear" w:color="auto" w:fill="F2F2F2"/>
          <w:vAlign w:val="center"/>
        </w:tcPr>
        <w:p w:rsidR="00964719" w:rsidRPr="00F44F0E" w:rsidRDefault="00964719" w:rsidP="005352C8">
          <w:pPr>
            <w:autoSpaceDE w:val="0"/>
            <w:autoSpaceDN w:val="0"/>
            <w:adjustRightInd w:val="0"/>
            <w:ind w:left="-720"/>
            <w:jc w:val="center"/>
            <w:rPr>
              <w:rFonts w:ascii="Calibri" w:hAnsi="Calibri" w:cs="Arial,Bold"/>
              <w:b/>
              <w:bCs/>
              <w:sz w:val="18"/>
              <w:szCs w:val="18"/>
            </w:rPr>
          </w:pPr>
          <w:r w:rsidRPr="00F44F0E">
            <w:rPr>
              <w:rFonts w:ascii="Calibri" w:hAnsi="Calibri" w:cs="Arial,Bold"/>
              <w:b/>
              <w:bCs/>
              <w:sz w:val="18"/>
              <w:szCs w:val="18"/>
            </w:rPr>
            <w:t>N</w:t>
          </w:r>
        </w:p>
        <w:p w:rsidR="00964719" w:rsidRPr="00F44F0E" w:rsidRDefault="00964719" w:rsidP="005352C8">
          <w:pPr>
            <w:autoSpaceDE w:val="0"/>
            <w:autoSpaceDN w:val="0"/>
            <w:adjustRightInd w:val="0"/>
            <w:ind w:left="-1080" w:firstLine="1080"/>
            <w:jc w:val="center"/>
            <w:rPr>
              <w:rFonts w:ascii="Calibri" w:hAnsi="Calibri" w:cs="Arial,Bold"/>
              <w:b/>
              <w:bCs/>
              <w:sz w:val="18"/>
              <w:szCs w:val="18"/>
            </w:rPr>
          </w:pPr>
          <w:r w:rsidRPr="00F44F0E">
            <w:rPr>
              <w:rFonts w:ascii="Calibri" w:hAnsi="Calibri" w:cs="Arial,Bold"/>
              <w:b/>
              <w:bCs/>
              <w:sz w:val="18"/>
              <w:szCs w:val="18"/>
            </w:rPr>
            <w:t>NO.</w:t>
          </w:r>
        </w:p>
      </w:tc>
      <w:tc>
        <w:tcPr>
          <w:tcW w:w="2693" w:type="dxa"/>
          <w:shd w:val="clear" w:color="auto" w:fill="F2F2F2"/>
          <w:vAlign w:val="center"/>
        </w:tcPr>
        <w:p w:rsidR="00964719" w:rsidRPr="00F44F0E" w:rsidRDefault="00964719" w:rsidP="005352C8">
          <w:pPr>
            <w:autoSpaceDE w:val="0"/>
            <w:autoSpaceDN w:val="0"/>
            <w:adjustRightInd w:val="0"/>
            <w:ind w:left="-56"/>
            <w:jc w:val="center"/>
            <w:rPr>
              <w:rFonts w:ascii="Calibri" w:hAnsi="Calibri" w:cs="Arial,Bold"/>
              <w:b/>
              <w:bCs/>
              <w:sz w:val="18"/>
              <w:szCs w:val="18"/>
            </w:rPr>
          </w:pPr>
          <w:r w:rsidRPr="00F44F0E">
            <w:rPr>
              <w:rFonts w:ascii="Calibri" w:hAnsi="Calibri" w:cs="Arial,Bold"/>
              <w:b/>
              <w:bCs/>
              <w:sz w:val="18"/>
              <w:szCs w:val="18"/>
            </w:rPr>
            <w:t>Aspecto Susceptible de</w:t>
          </w:r>
        </w:p>
        <w:p w:rsidR="00964719" w:rsidRPr="00F44F0E" w:rsidRDefault="00964719" w:rsidP="005352C8">
          <w:pPr>
            <w:autoSpaceDE w:val="0"/>
            <w:autoSpaceDN w:val="0"/>
            <w:adjustRightInd w:val="0"/>
            <w:ind w:left="-56"/>
            <w:jc w:val="center"/>
            <w:rPr>
              <w:rFonts w:ascii="Calibri" w:hAnsi="Calibri" w:cs="Arial,Bold"/>
              <w:b/>
              <w:bCs/>
              <w:sz w:val="18"/>
              <w:szCs w:val="18"/>
            </w:rPr>
          </w:pPr>
          <w:r w:rsidRPr="00F44F0E">
            <w:rPr>
              <w:rFonts w:ascii="Calibri" w:hAnsi="Calibri" w:cs="Arial,Bold"/>
              <w:b/>
              <w:bCs/>
              <w:sz w:val="18"/>
              <w:szCs w:val="18"/>
            </w:rPr>
            <w:t>Mejora</w:t>
          </w:r>
        </w:p>
        <w:p w:rsidR="00964719" w:rsidRPr="00F44F0E" w:rsidRDefault="00964719" w:rsidP="005352C8">
          <w:pPr>
            <w:autoSpaceDE w:val="0"/>
            <w:autoSpaceDN w:val="0"/>
            <w:adjustRightInd w:val="0"/>
            <w:ind w:left="-56"/>
            <w:jc w:val="center"/>
            <w:rPr>
              <w:rFonts w:ascii="Calibri" w:hAnsi="Calibri" w:cs="Arial,Bold"/>
              <w:b/>
              <w:bCs/>
              <w:sz w:val="18"/>
              <w:szCs w:val="18"/>
            </w:rPr>
          </w:pPr>
        </w:p>
      </w:tc>
      <w:tc>
        <w:tcPr>
          <w:tcW w:w="1984"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Actividades</w:t>
          </w:r>
        </w:p>
      </w:tc>
      <w:tc>
        <w:tcPr>
          <w:tcW w:w="1276"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Área</w:t>
          </w:r>
        </w:p>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Responsable</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1134"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Fecha de</w:t>
          </w:r>
        </w:p>
        <w:p w:rsidR="00964719" w:rsidRPr="00F44F0E" w:rsidRDefault="00964719" w:rsidP="00D24001">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término</w:t>
          </w:r>
        </w:p>
      </w:tc>
      <w:tc>
        <w:tcPr>
          <w:tcW w:w="1418"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Resultados</w:t>
          </w:r>
        </w:p>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Esperados</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1275"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sz w:val="18"/>
              <w:szCs w:val="18"/>
            </w:rPr>
          </w:pPr>
          <w:r w:rsidRPr="00F44F0E">
            <w:rPr>
              <w:rFonts w:ascii="Calibri" w:hAnsi="Calibri" w:cs="Arial,Bold"/>
              <w:b/>
              <w:bCs/>
              <w:sz w:val="18"/>
              <w:szCs w:val="18"/>
            </w:rPr>
            <w:t>Productos</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4536" w:type="dxa"/>
          <w:shd w:val="clear" w:color="auto" w:fill="F2F2F2"/>
          <w:vAlign w:val="center"/>
        </w:tcPr>
        <w:p w:rsidR="00964719" w:rsidRPr="00F44F0E" w:rsidRDefault="009C0C31" w:rsidP="00150F3A">
          <w:pPr>
            <w:autoSpaceDE w:val="0"/>
            <w:autoSpaceDN w:val="0"/>
            <w:adjustRightInd w:val="0"/>
            <w:jc w:val="center"/>
            <w:rPr>
              <w:rFonts w:ascii="Calibri" w:hAnsi="Calibri" w:cs="Arial,Bold"/>
              <w:b/>
              <w:bCs/>
              <w:sz w:val="18"/>
              <w:szCs w:val="18"/>
            </w:rPr>
          </w:pPr>
          <w:r>
            <w:rPr>
              <w:rFonts w:ascii="Calibri" w:hAnsi="Calibri" w:cs="Arial,Bold"/>
              <w:b/>
              <w:bCs/>
              <w:sz w:val="18"/>
              <w:szCs w:val="18"/>
            </w:rPr>
            <w:t>Avances</w:t>
          </w:r>
          <w:r w:rsidR="005A4A71">
            <w:rPr>
              <w:rFonts w:ascii="Calibri" w:hAnsi="Calibri" w:cs="Arial,Bold"/>
              <w:b/>
              <w:bCs/>
              <w:sz w:val="18"/>
              <w:szCs w:val="18"/>
            </w:rPr>
            <w:t xml:space="preserve"> </w:t>
          </w:r>
        </w:p>
      </w:tc>
    </w:tr>
  </w:tbl>
  <w:p w:rsidR="00A23C3E" w:rsidRDefault="006B16C6" w:rsidP="006B16C6">
    <w:pPr>
      <w:pStyle w:val="Encabezado"/>
      <w:tabs>
        <w:tab w:val="left" w:pos="28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6D5"/>
    <w:multiLevelType w:val="hybridMultilevel"/>
    <w:tmpl w:val="E796FB54"/>
    <w:lvl w:ilvl="0" w:tplc="94703740">
      <w:start w:val="1"/>
      <w:numFmt w:val="lowerLetter"/>
      <w:lvlText w:val="%1)"/>
      <w:lvlJc w:val="left"/>
      <w:pPr>
        <w:ind w:left="1353" w:hanging="360"/>
      </w:pPr>
      <w:rPr>
        <w:rFonts w:cs="Times New Roman" w:hint="default"/>
      </w:rPr>
    </w:lvl>
    <w:lvl w:ilvl="1" w:tplc="080A0019" w:tentative="1">
      <w:start w:val="1"/>
      <w:numFmt w:val="lowerLetter"/>
      <w:lvlText w:val="%2."/>
      <w:lvlJc w:val="left"/>
      <w:pPr>
        <w:ind w:left="2073" w:hanging="360"/>
      </w:pPr>
      <w:rPr>
        <w:rFonts w:cs="Times New Roman"/>
      </w:rPr>
    </w:lvl>
    <w:lvl w:ilvl="2" w:tplc="080A001B" w:tentative="1">
      <w:start w:val="1"/>
      <w:numFmt w:val="lowerRoman"/>
      <w:lvlText w:val="%3."/>
      <w:lvlJc w:val="right"/>
      <w:pPr>
        <w:ind w:left="2793" w:hanging="180"/>
      </w:pPr>
      <w:rPr>
        <w:rFonts w:cs="Times New Roman"/>
      </w:rPr>
    </w:lvl>
    <w:lvl w:ilvl="3" w:tplc="080A000F" w:tentative="1">
      <w:start w:val="1"/>
      <w:numFmt w:val="decimal"/>
      <w:lvlText w:val="%4."/>
      <w:lvlJc w:val="left"/>
      <w:pPr>
        <w:ind w:left="3513" w:hanging="360"/>
      </w:pPr>
      <w:rPr>
        <w:rFonts w:cs="Times New Roman"/>
      </w:rPr>
    </w:lvl>
    <w:lvl w:ilvl="4" w:tplc="080A0019" w:tentative="1">
      <w:start w:val="1"/>
      <w:numFmt w:val="lowerLetter"/>
      <w:lvlText w:val="%5."/>
      <w:lvlJc w:val="left"/>
      <w:pPr>
        <w:ind w:left="4233" w:hanging="360"/>
      </w:pPr>
      <w:rPr>
        <w:rFonts w:cs="Times New Roman"/>
      </w:rPr>
    </w:lvl>
    <w:lvl w:ilvl="5" w:tplc="080A001B" w:tentative="1">
      <w:start w:val="1"/>
      <w:numFmt w:val="lowerRoman"/>
      <w:lvlText w:val="%6."/>
      <w:lvlJc w:val="right"/>
      <w:pPr>
        <w:ind w:left="4953" w:hanging="180"/>
      </w:pPr>
      <w:rPr>
        <w:rFonts w:cs="Times New Roman"/>
      </w:rPr>
    </w:lvl>
    <w:lvl w:ilvl="6" w:tplc="080A000F" w:tentative="1">
      <w:start w:val="1"/>
      <w:numFmt w:val="decimal"/>
      <w:lvlText w:val="%7."/>
      <w:lvlJc w:val="left"/>
      <w:pPr>
        <w:ind w:left="5673" w:hanging="360"/>
      </w:pPr>
      <w:rPr>
        <w:rFonts w:cs="Times New Roman"/>
      </w:rPr>
    </w:lvl>
    <w:lvl w:ilvl="7" w:tplc="080A0019" w:tentative="1">
      <w:start w:val="1"/>
      <w:numFmt w:val="lowerLetter"/>
      <w:lvlText w:val="%8."/>
      <w:lvlJc w:val="left"/>
      <w:pPr>
        <w:ind w:left="6393" w:hanging="360"/>
      </w:pPr>
      <w:rPr>
        <w:rFonts w:cs="Times New Roman"/>
      </w:rPr>
    </w:lvl>
    <w:lvl w:ilvl="8" w:tplc="080A001B" w:tentative="1">
      <w:start w:val="1"/>
      <w:numFmt w:val="lowerRoman"/>
      <w:lvlText w:val="%9."/>
      <w:lvlJc w:val="right"/>
      <w:pPr>
        <w:ind w:left="7113" w:hanging="180"/>
      </w:pPr>
      <w:rPr>
        <w:rFonts w:cs="Times New Roman"/>
      </w:rPr>
    </w:lvl>
  </w:abstractNum>
  <w:abstractNum w:abstractNumId="1">
    <w:nsid w:val="0C3B767C"/>
    <w:multiLevelType w:val="hybridMultilevel"/>
    <w:tmpl w:val="EEAAA808"/>
    <w:lvl w:ilvl="0" w:tplc="ED604440">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A93345"/>
    <w:multiLevelType w:val="hybridMultilevel"/>
    <w:tmpl w:val="425E60E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E039B6"/>
    <w:multiLevelType w:val="hybridMultilevel"/>
    <w:tmpl w:val="BAFA86DE"/>
    <w:lvl w:ilvl="0" w:tplc="F57895AE">
      <w:start w:val="1"/>
      <w:numFmt w:val="lowerLetter"/>
      <w:lvlText w:val="%1)"/>
      <w:lvlJc w:val="left"/>
      <w:pPr>
        <w:ind w:left="1210" w:hanging="360"/>
      </w:pPr>
      <w:rPr>
        <w:rFonts w:cs="Times New Roman" w:hint="default"/>
      </w:rPr>
    </w:lvl>
    <w:lvl w:ilvl="1" w:tplc="080A0019" w:tentative="1">
      <w:start w:val="1"/>
      <w:numFmt w:val="lowerLetter"/>
      <w:lvlText w:val="%2."/>
      <w:lvlJc w:val="left"/>
      <w:pPr>
        <w:ind w:left="1930" w:hanging="360"/>
      </w:pPr>
      <w:rPr>
        <w:rFonts w:cs="Times New Roman"/>
      </w:rPr>
    </w:lvl>
    <w:lvl w:ilvl="2" w:tplc="080A001B" w:tentative="1">
      <w:start w:val="1"/>
      <w:numFmt w:val="lowerRoman"/>
      <w:lvlText w:val="%3."/>
      <w:lvlJc w:val="right"/>
      <w:pPr>
        <w:ind w:left="2650" w:hanging="180"/>
      </w:pPr>
      <w:rPr>
        <w:rFonts w:cs="Times New Roman"/>
      </w:rPr>
    </w:lvl>
    <w:lvl w:ilvl="3" w:tplc="080A000F" w:tentative="1">
      <w:start w:val="1"/>
      <w:numFmt w:val="decimal"/>
      <w:lvlText w:val="%4."/>
      <w:lvlJc w:val="left"/>
      <w:pPr>
        <w:ind w:left="3370" w:hanging="360"/>
      </w:pPr>
      <w:rPr>
        <w:rFonts w:cs="Times New Roman"/>
      </w:rPr>
    </w:lvl>
    <w:lvl w:ilvl="4" w:tplc="080A0019" w:tentative="1">
      <w:start w:val="1"/>
      <w:numFmt w:val="lowerLetter"/>
      <w:lvlText w:val="%5."/>
      <w:lvlJc w:val="left"/>
      <w:pPr>
        <w:ind w:left="4090" w:hanging="360"/>
      </w:pPr>
      <w:rPr>
        <w:rFonts w:cs="Times New Roman"/>
      </w:rPr>
    </w:lvl>
    <w:lvl w:ilvl="5" w:tplc="080A001B" w:tentative="1">
      <w:start w:val="1"/>
      <w:numFmt w:val="lowerRoman"/>
      <w:lvlText w:val="%6."/>
      <w:lvlJc w:val="right"/>
      <w:pPr>
        <w:ind w:left="4810" w:hanging="180"/>
      </w:pPr>
      <w:rPr>
        <w:rFonts w:cs="Times New Roman"/>
      </w:rPr>
    </w:lvl>
    <w:lvl w:ilvl="6" w:tplc="080A000F" w:tentative="1">
      <w:start w:val="1"/>
      <w:numFmt w:val="decimal"/>
      <w:lvlText w:val="%7."/>
      <w:lvlJc w:val="left"/>
      <w:pPr>
        <w:ind w:left="5530" w:hanging="360"/>
      </w:pPr>
      <w:rPr>
        <w:rFonts w:cs="Times New Roman"/>
      </w:rPr>
    </w:lvl>
    <w:lvl w:ilvl="7" w:tplc="080A0019" w:tentative="1">
      <w:start w:val="1"/>
      <w:numFmt w:val="lowerLetter"/>
      <w:lvlText w:val="%8."/>
      <w:lvlJc w:val="left"/>
      <w:pPr>
        <w:ind w:left="6250" w:hanging="360"/>
      </w:pPr>
      <w:rPr>
        <w:rFonts w:cs="Times New Roman"/>
      </w:rPr>
    </w:lvl>
    <w:lvl w:ilvl="8" w:tplc="080A001B" w:tentative="1">
      <w:start w:val="1"/>
      <w:numFmt w:val="lowerRoman"/>
      <w:lvlText w:val="%9."/>
      <w:lvlJc w:val="right"/>
      <w:pPr>
        <w:ind w:left="6970" w:hanging="180"/>
      </w:pPr>
      <w:rPr>
        <w:rFonts w:cs="Times New Roman"/>
      </w:rPr>
    </w:lvl>
  </w:abstractNum>
  <w:abstractNum w:abstractNumId="4">
    <w:nsid w:val="12C37DFE"/>
    <w:multiLevelType w:val="hybridMultilevel"/>
    <w:tmpl w:val="9C062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5B76C6"/>
    <w:multiLevelType w:val="hybridMultilevel"/>
    <w:tmpl w:val="B61E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8376A7"/>
    <w:multiLevelType w:val="hybridMultilevel"/>
    <w:tmpl w:val="944CCBFE"/>
    <w:lvl w:ilvl="0" w:tplc="25C6967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7">
    <w:nsid w:val="491A202C"/>
    <w:multiLevelType w:val="hybridMultilevel"/>
    <w:tmpl w:val="6F3CE2C8"/>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5E1A5A2D"/>
    <w:multiLevelType w:val="hybridMultilevel"/>
    <w:tmpl w:val="4BFA4246"/>
    <w:lvl w:ilvl="0" w:tplc="FAA8CAD8">
      <w:start w:val="2"/>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60AC6313"/>
    <w:multiLevelType w:val="hybridMultilevel"/>
    <w:tmpl w:val="917E3506"/>
    <w:lvl w:ilvl="0" w:tplc="080A0001">
      <w:start w:val="1"/>
      <w:numFmt w:val="bullet"/>
      <w:lvlText w:val=""/>
      <w:lvlJc w:val="left"/>
      <w:pPr>
        <w:ind w:left="664" w:hanging="360"/>
      </w:pPr>
      <w:rPr>
        <w:rFonts w:ascii="Symbol" w:hAnsi="Symbol" w:hint="default"/>
      </w:rPr>
    </w:lvl>
    <w:lvl w:ilvl="1" w:tplc="080A0003">
      <w:start w:val="1"/>
      <w:numFmt w:val="bullet"/>
      <w:lvlText w:val="o"/>
      <w:lvlJc w:val="left"/>
      <w:pPr>
        <w:ind w:left="1384" w:hanging="360"/>
      </w:pPr>
      <w:rPr>
        <w:rFonts w:ascii="Courier New" w:hAnsi="Courier New" w:cs="Courier New" w:hint="default"/>
      </w:rPr>
    </w:lvl>
    <w:lvl w:ilvl="2" w:tplc="B7CA4FC8">
      <w:numFmt w:val="bullet"/>
      <w:lvlText w:val="•"/>
      <w:lvlJc w:val="left"/>
      <w:pPr>
        <w:ind w:left="2509" w:hanging="765"/>
      </w:pPr>
      <w:rPr>
        <w:rFonts w:ascii="Calibri" w:eastAsia="Calibri" w:hAnsi="Calibri" w:cs="Times New Roman" w:hint="default"/>
      </w:rPr>
    </w:lvl>
    <w:lvl w:ilvl="3" w:tplc="080A0001" w:tentative="1">
      <w:start w:val="1"/>
      <w:numFmt w:val="bullet"/>
      <w:lvlText w:val=""/>
      <w:lvlJc w:val="left"/>
      <w:pPr>
        <w:ind w:left="2824" w:hanging="360"/>
      </w:pPr>
      <w:rPr>
        <w:rFonts w:ascii="Symbol" w:hAnsi="Symbol" w:hint="default"/>
      </w:rPr>
    </w:lvl>
    <w:lvl w:ilvl="4" w:tplc="080A0003" w:tentative="1">
      <w:start w:val="1"/>
      <w:numFmt w:val="bullet"/>
      <w:lvlText w:val="o"/>
      <w:lvlJc w:val="left"/>
      <w:pPr>
        <w:ind w:left="3544" w:hanging="360"/>
      </w:pPr>
      <w:rPr>
        <w:rFonts w:ascii="Courier New" w:hAnsi="Courier New" w:cs="Courier New" w:hint="default"/>
      </w:rPr>
    </w:lvl>
    <w:lvl w:ilvl="5" w:tplc="080A0005" w:tentative="1">
      <w:start w:val="1"/>
      <w:numFmt w:val="bullet"/>
      <w:lvlText w:val=""/>
      <w:lvlJc w:val="left"/>
      <w:pPr>
        <w:ind w:left="4264" w:hanging="360"/>
      </w:pPr>
      <w:rPr>
        <w:rFonts w:ascii="Wingdings" w:hAnsi="Wingdings" w:hint="default"/>
      </w:rPr>
    </w:lvl>
    <w:lvl w:ilvl="6" w:tplc="080A0001" w:tentative="1">
      <w:start w:val="1"/>
      <w:numFmt w:val="bullet"/>
      <w:lvlText w:val=""/>
      <w:lvlJc w:val="left"/>
      <w:pPr>
        <w:ind w:left="4984" w:hanging="360"/>
      </w:pPr>
      <w:rPr>
        <w:rFonts w:ascii="Symbol" w:hAnsi="Symbol" w:hint="default"/>
      </w:rPr>
    </w:lvl>
    <w:lvl w:ilvl="7" w:tplc="080A0003" w:tentative="1">
      <w:start w:val="1"/>
      <w:numFmt w:val="bullet"/>
      <w:lvlText w:val="o"/>
      <w:lvlJc w:val="left"/>
      <w:pPr>
        <w:ind w:left="5704" w:hanging="360"/>
      </w:pPr>
      <w:rPr>
        <w:rFonts w:ascii="Courier New" w:hAnsi="Courier New" w:cs="Courier New" w:hint="default"/>
      </w:rPr>
    </w:lvl>
    <w:lvl w:ilvl="8" w:tplc="080A0005" w:tentative="1">
      <w:start w:val="1"/>
      <w:numFmt w:val="bullet"/>
      <w:lvlText w:val=""/>
      <w:lvlJc w:val="left"/>
      <w:pPr>
        <w:ind w:left="6424" w:hanging="360"/>
      </w:pPr>
      <w:rPr>
        <w:rFonts w:ascii="Wingdings" w:hAnsi="Wingdings" w:hint="default"/>
      </w:rPr>
    </w:lvl>
  </w:abstractNum>
  <w:abstractNum w:abstractNumId="10">
    <w:nsid w:val="633F30F9"/>
    <w:multiLevelType w:val="hybridMultilevel"/>
    <w:tmpl w:val="8670214E"/>
    <w:lvl w:ilvl="0" w:tplc="080A0011">
      <w:start w:val="2"/>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0"/>
  </w:num>
  <w:num w:numId="4">
    <w:abstractNumId w:val="3"/>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A4"/>
    <w:rsid w:val="0000641C"/>
    <w:rsid w:val="0006330B"/>
    <w:rsid w:val="00075BB1"/>
    <w:rsid w:val="00081FC5"/>
    <w:rsid w:val="00087D82"/>
    <w:rsid w:val="000A5CDB"/>
    <w:rsid w:val="000C5371"/>
    <w:rsid w:val="000E1F1D"/>
    <w:rsid w:val="000E6299"/>
    <w:rsid w:val="00102AFE"/>
    <w:rsid w:val="00110100"/>
    <w:rsid w:val="00143D10"/>
    <w:rsid w:val="00150F3A"/>
    <w:rsid w:val="00157257"/>
    <w:rsid w:val="001C4906"/>
    <w:rsid w:val="001C75CE"/>
    <w:rsid w:val="00203DCD"/>
    <w:rsid w:val="002110BE"/>
    <w:rsid w:val="00222DB4"/>
    <w:rsid w:val="0023280B"/>
    <w:rsid w:val="00285126"/>
    <w:rsid w:val="00292C63"/>
    <w:rsid w:val="002A48BA"/>
    <w:rsid w:val="002C3FA3"/>
    <w:rsid w:val="002F4E29"/>
    <w:rsid w:val="002F512E"/>
    <w:rsid w:val="003010CF"/>
    <w:rsid w:val="003107A3"/>
    <w:rsid w:val="00310BCF"/>
    <w:rsid w:val="00324709"/>
    <w:rsid w:val="00343FC1"/>
    <w:rsid w:val="00346493"/>
    <w:rsid w:val="003614AC"/>
    <w:rsid w:val="003812BC"/>
    <w:rsid w:val="003C10E4"/>
    <w:rsid w:val="003D6ECD"/>
    <w:rsid w:val="003E2D93"/>
    <w:rsid w:val="0041689C"/>
    <w:rsid w:val="004274E1"/>
    <w:rsid w:val="00431DDC"/>
    <w:rsid w:val="00434008"/>
    <w:rsid w:val="00466D30"/>
    <w:rsid w:val="00472979"/>
    <w:rsid w:val="00475F0F"/>
    <w:rsid w:val="004956E4"/>
    <w:rsid w:val="004B2BBD"/>
    <w:rsid w:val="004D1097"/>
    <w:rsid w:val="004E028E"/>
    <w:rsid w:val="004E1D5D"/>
    <w:rsid w:val="004E6DB5"/>
    <w:rsid w:val="004F0B7A"/>
    <w:rsid w:val="004F2BC9"/>
    <w:rsid w:val="004F44ED"/>
    <w:rsid w:val="005014D8"/>
    <w:rsid w:val="00506848"/>
    <w:rsid w:val="005352C8"/>
    <w:rsid w:val="00541FB1"/>
    <w:rsid w:val="00551734"/>
    <w:rsid w:val="0055413F"/>
    <w:rsid w:val="00570D12"/>
    <w:rsid w:val="005722FF"/>
    <w:rsid w:val="00575C0D"/>
    <w:rsid w:val="005A1395"/>
    <w:rsid w:val="005A4A71"/>
    <w:rsid w:val="005B4E84"/>
    <w:rsid w:val="00630D6A"/>
    <w:rsid w:val="0064169B"/>
    <w:rsid w:val="00650E22"/>
    <w:rsid w:val="00653695"/>
    <w:rsid w:val="00657BDF"/>
    <w:rsid w:val="00692963"/>
    <w:rsid w:val="006A3698"/>
    <w:rsid w:val="006B16C6"/>
    <w:rsid w:val="006F0D98"/>
    <w:rsid w:val="006F15D7"/>
    <w:rsid w:val="00706605"/>
    <w:rsid w:val="00747083"/>
    <w:rsid w:val="0075228B"/>
    <w:rsid w:val="00756480"/>
    <w:rsid w:val="00766CE2"/>
    <w:rsid w:val="00777ED5"/>
    <w:rsid w:val="0078632D"/>
    <w:rsid w:val="00797E26"/>
    <w:rsid w:val="007B180D"/>
    <w:rsid w:val="007D3419"/>
    <w:rsid w:val="007E38D1"/>
    <w:rsid w:val="00800B2E"/>
    <w:rsid w:val="00803DDE"/>
    <w:rsid w:val="00846A8D"/>
    <w:rsid w:val="008C19B4"/>
    <w:rsid w:val="008D115E"/>
    <w:rsid w:val="008D54FD"/>
    <w:rsid w:val="008E0DFF"/>
    <w:rsid w:val="008E1815"/>
    <w:rsid w:val="008E2A33"/>
    <w:rsid w:val="008F1293"/>
    <w:rsid w:val="008F55F2"/>
    <w:rsid w:val="008F6B69"/>
    <w:rsid w:val="00931F94"/>
    <w:rsid w:val="00951E12"/>
    <w:rsid w:val="00964719"/>
    <w:rsid w:val="00976720"/>
    <w:rsid w:val="009A112C"/>
    <w:rsid w:val="009C0C31"/>
    <w:rsid w:val="009F5964"/>
    <w:rsid w:val="00A23C3E"/>
    <w:rsid w:val="00A27C01"/>
    <w:rsid w:val="00A550B1"/>
    <w:rsid w:val="00A96E6D"/>
    <w:rsid w:val="00A97DE9"/>
    <w:rsid w:val="00AA204B"/>
    <w:rsid w:val="00AA3F87"/>
    <w:rsid w:val="00AB1130"/>
    <w:rsid w:val="00AF239B"/>
    <w:rsid w:val="00B34135"/>
    <w:rsid w:val="00B519F2"/>
    <w:rsid w:val="00B60794"/>
    <w:rsid w:val="00B97043"/>
    <w:rsid w:val="00BA4EC6"/>
    <w:rsid w:val="00BB5278"/>
    <w:rsid w:val="00BC2760"/>
    <w:rsid w:val="00C01F9A"/>
    <w:rsid w:val="00C13D79"/>
    <w:rsid w:val="00C20DD1"/>
    <w:rsid w:val="00C303EF"/>
    <w:rsid w:val="00C37483"/>
    <w:rsid w:val="00C51C0D"/>
    <w:rsid w:val="00C606A4"/>
    <w:rsid w:val="00C664E5"/>
    <w:rsid w:val="00C72B39"/>
    <w:rsid w:val="00CA68ED"/>
    <w:rsid w:val="00CB3C81"/>
    <w:rsid w:val="00CD13DB"/>
    <w:rsid w:val="00CF65BC"/>
    <w:rsid w:val="00D01C90"/>
    <w:rsid w:val="00D07847"/>
    <w:rsid w:val="00D24001"/>
    <w:rsid w:val="00D25FC5"/>
    <w:rsid w:val="00D43F5B"/>
    <w:rsid w:val="00D531EC"/>
    <w:rsid w:val="00D95B87"/>
    <w:rsid w:val="00DA38BE"/>
    <w:rsid w:val="00DD009D"/>
    <w:rsid w:val="00DF518A"/>
    <w:rsid w:val="00DF5F27"/>
    <w:rsid w:val="00E02F55"/>
    <w:rsid w:val="00E267E2"/>
    <w:rsid w:val="00E26EF1"/>
    <w:rsid w:val="00E270C8"/>
    <w:rsid w:val="00E711FF"/>
    <w:rsid w:val="00ED2535"/>
    <w:rsid w:val="00F312E3"/>
    <w:rsid w:val="00F32135"/>
    <w:rsid w:val="00F41A32"/>
    <w:rsid w:val="00F44F0E"/>
    <w:rsid w:val="00F4626A"/>
    <w:rsid w:val="00F471F2"/>
    <w:rsid w:val="00F475AF"/>
    <w:rsid w:val="00F550D4"/>
    <w:rsid w:val="00F5695B"/>
    <w:rsid w:val="00F6121B"/>
    <w:rsid w:val="00FC0C15"/>
    <w:rsid w:val="00FE1119"/>
    <w:rsid w:val="00FE23C2"/>
    <w:rsid w:val="00FF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88B08A-CD4B-4E19-81BF-573D79A5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80B"/>
    <w:rPr>
      <w:sz w:val="24"/>
      <w:szCs w:val="24"/>
      <w:lang w:val="es-ES" w:eastAsia="es-ES"/>
    </w:rPr>
  </w:style>
  <w:style w:type="paragraph" w:styleId="Ttulo3">
    <w:name w:val="heading 3"/>
    <w:basedOn w:val="Normal"/>
    <w:next w:val="Normal"/>
    <w:link w:val="Ttulo3Car"/>
    <w:qFormat/>
    <w:rsid w:val="003107A3"/>
    <w:pPr>
      <w:keepNext/>
      <w:overflowPunct w:val="0"/>
      <w:autoSpaceDE w:val="0"/>
      <w:autoSpaceDN w:val="0"/>
      <w:adjustRightInd w:val="0"/>
      <w:textAlignment w:val="baseline"/>
      <w:outlineLvl w:val="2"/>
    </w:pPr>
    <w:rPr>
      <w:rFonts w:ascii="Arial" w:hAnsi="Arial"/>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60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C606A4"/>
    <w:pPr>
      <w:spacing w:after="200" w:line="276" w:lineRule="auto"/>
      <w:ind w:left="720"/>
      <w:contextualSpacing/>
    </w:pPr>
    <w:rPr>
      <w:rFonts w:ascii="Calibri" w:eastAsia="Calibri" w:hAnsi="Calibri"/>
      <w:sz w:val="22"/>
      <w:szCs w:val="22"/>
      <w:lang w:val="es-MX" w:eastAsia="en-US"/>
    </w:rPr>
  </w:style>
  <w:style w:type="character" w:customStyle="1" w:styleId="Ttulo3Car">
    <w:name w:val="Título 3 Car"/>
    <w:basedOn w:val="Fuentedeprrafopredeter"/>
    <w:link w:val="Ttulo3"/>
    <w:locked/>
    <w:rsid w:val="003107A3"/>
    <w:rPr>
      <w:rFonts w:ascii="Arial" w:hAnsi="Arial"/>
      <w:sz w:val="28"/>
      <w:lang w:val="es-MX" w:eastAsia="es-ES" w:bidi="ar-SA"/>
    </w:rPr>
  </w:style>
  <w:style w:type="paragraph" w:styleId="Encabezado">
    <w:name w:val="header"/>
    <w:basedOn w:val="Normal"/>
    <w:link w:val="EncabezadoCar"/>
    <w:uiPriority w:val="99"/>
    <w:rsid w:val="00F44F0E"/>
    <w:pPr>
      <w:tabs>
        <w:tab w:val="center" w:pos="4419"/>
        <w:tab w:val="right" w:pos="8838"/>
      </w:tabs>
    </w:pPr>
  </w:style>
  <w:style w:type="character" w:customStyle="1" w:styleId="EncabezadoCar">
    <w:name w:val="Encabezado Car"/>
    <w:basedOn w:val="Fuentedeprrafopredeter"/>
    <w:link w:val="Encabezado"/>
    <w:uiPriority w:val="99"/>
    <w:rsid w:val="00F44F0E"/>
    <w:rPr>
      <w:sz w:val="24"/>
      <w:szCs w:val="24"/>
      <w:lang w:val="es-ES" w:eastAsia="es-ES"/>
    </w:rPr>
  </w:style>
  <w:style w:type="paragraph" w:styleId="Piedepgina">
    <w:name w:val="footer"/>
    <w:basedOn w:val="Normal"/>
    <w:link w:val="PiedepginaCar"/>
    <w:uiPriority w:val="99"/>
    <w:rsid w:val="00F44F0E"/>
    <w:pPr>
      <w:tabs>
        <w:tab w:val="center" w:pos="4419"/>
        <w:tab w:val="right" w:pos="8838"/>
      </w:tabs>
    </w:pPr>
  </w:style>
  <w:style w:type="character" w:customStyle="1" w:styleId="PiedepginaCar">
    <w:name w:val="Pie de página Car"/>
    <w:basedOn w:val="Fuentedeprrafopredeter"/>
    <w:link w:val="Piedepgina"/>
    <w:uiPriority w:val="99"/>
    <w:rsid w:val="00F44F0E"/>
    <w:rPr>
      <w:sz w:val="24"/>
      <w:szCs w:val="24"/>
      <w:lang w:val="es-ES" w:eastAsia="es-ES"/>
    </w:rPr>
  </w:style>
  <w:style w:type="paragraph" w:styleId="Textodeglobo">
    <w:name w:val="Balloon Text"/>
    <w:basedOn w:val="Normal"/>
    <w:link w:val="TextodegloboCar"/>
    <w:rsid w:val="00F44F0E"/>
    <w:rPr>
      <w:rFonts w:ascii="Tahoma" w:hAnsi="Tahoma" w:cs="Tahoma"/>
      <w:sz w:val="16"/>
      <w:szCs w:val="16"/>
    </w:rPr>
  </w:style>
  <w:style w:type="character" w:customStyle="1" w:styleId="TextodegloboCar">
    <w:name w:val="Texto de globo Car"/>
    <w:basedOn w:val="Fuentedeprrafopredeter"/>
    <w:link w:val="Textodeglobo"/>
    <w:rsid w:val="00F44F0E"/>
    <w:rPr>
      <w:rFonts w:ascii="Tahoma" w:hAnsi="Tahoma" w:cs="Tahoma"/>
      <w:sz w:val="16"/>
      <w:szCs w:val="16"/>
      <w:lang w:val="es-ES" w:eastAsia="es-ES"/>
    </w:rPr>
  </w:style>
  <w:style w:type="paragraph" w:styleId="Prrafodelista">
    <w:name w:val="List Paragraph"/>
    <w:basedOn w:val="Normal"/>
    <w:uiPriority w:val="34"/>
    <w:qFormat/>
    <w:rsid w:val="00E02F55"/>
    <w:pPr>
      <w:ind w:left="720"/>
    </w:pPr>
    <w:rPr>
      <w:rFonts w:ascii="Calibri" w:eastAsia="Calibri" w:hAnsi="Calibri"/>
      <w:sz w:val="22"/>
      <w:szCs w:val="22"/>
      <w:lang w:val="es-MX" w:eastAsia="es-MX"/>
    </w:rPr>
  </w:style>
  <w:style w:type="paragraph" w:customStyle="1" w:styleId="Texto">
    <w:name w:val="Texto"/>
    <w:basedOn w:val="Normal"/>
    <w:link w:val="TextoCar"/>
    <w:rsid w:val="002C3FA3"/>
    <w:pPr>
      <w:spacing w:after="101" w:line="216" w:lineRule="exact"/>
      <w:ind w:firstLine="288"/>
      <w:jc w:val="both"/>
    </w:pPr>
    <w:rPr>
      <w:rFonts w:ascii="Arial" w:hAnsi="Arial" w:cs="Arial"/>
      <w:sz w:val="18"/>
      <w:szCs w:val="20"/>
    </w:rPr>
  </w:style>
  <w:style w:type="character" w:customStyle="1" w:styleId="TextoCar">
    <w:name w:val="Texto Car"/>
    <w:link w:val="Texto"/>
    <w:locked/>
    <w:rsid w:val="002C3FA3"/>
    <w:rPr>
      <w:rFonts w:ascii="Arial" w:hAnsi="Arial" w:cs="Arial"/>
      <w:sz w:val="18"/>
      <w:lang w:val="es-ES" w:eastAsia="es-ES"/>
    </w:rPr>
  </w:style>
  <w:style w:type="paragraph" w:customStyle="1" w:styleId="Default">
    <w:name w:val="Default"/>
    <w:rsid w:val="002C3FA3"/>
    <w:pPr>
      <w:autoSpaceDE w:val="0"/>
      <w:autoSpaceDN w:val="0"/>
      <w:adjustRightInd w:val="0"/>
    </w:pPr>
    <w:rPr>
      <w:rFonts w:ascii="Arial" w:eastAsia="Calibri" w:hAnsi="Arial" w:cs="Arial"/>
      <w:color w:val="000000"/>
      <w:sz w:val="24"/>
      <w:szCs w:val="24"/>
      <w:lang w:eastAsia="en-US"/>
    </w:rPr>
  </w:style>
  <w:style w:type="character" w:styleId="Hipervnculo">
    <w:name w:val="Hyperlink"/>
    <w:basedOn w:val="Fuentedeprrafopredeter"/>
    <w:rsid w:val="00075BB1"/>
    <w:rPr>
      <w:color w:val="0000FF" w:themeColor="hyperlink"/>
      <w:u w:val="single"/>
    </w:rPr>
  </w:style>
  <w:style w:type="paragraph" w:styleId="Textonotaalfinal">
    <w:name w:val="endnote text"/>
    <w:basedOn w:val="Normal"/>
    <w:link w:val="TextonotaalfinalCar"/>
    <w:rsid w:val="00541FB1"/>
    <w:rPr>
      <w:sz w:val="20"/>
      <w:szCs w:val="20"/>
    </w:rPr>
  </w:style>
  <w:style w:type="character" w:customStyle="1" w:styleId="TextonotaalfinalCar">
    <w:name w:val="Texto nota al final Car"/>
    <w:basedOn w:val="Fuentedeprrafopredeter"/>
    <w:link w:val="Textonotaalfinal"/>
    <w:rsid w:val="00541FB1"/>
    <w:rPr>
      <w:lang w:val="es-ES" w:eastAsia="es-ES"/>
    </w:rPr>
  </w:style>
  <w:style w:type="character" w:styleId="Refdenotaalfinal">
    <w:name w:val="endnote reference"/>
    <w:basedOn w:val="Fuentedeprrafopredeter"/>
    <w:rsid w:val="00541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454959">
      <w:bodyDiv w:val="1"/>
      <w:marLeft w:val="0"/>
      <w:marRight w:val="0"/>
      <w:marTop w:val="0"/>
      <w:marBottom w:val="0"/>
      <w:divBdr>
        <w:top w:val="none" w:sz="0" w:space="0" w:color="auto"/>
        <w:left w:val="none" w:sz="0" w:space="0" w:color="auto"/>
        <w:bottom w:val="none" w:sz="0" w:space="0" w:color="auto"/>
        <w:right w:val="none" w:sz="0" w:space="0" w:color="auto"/>
      </w:divBdr>
    </w:div>
    <w:div w:id="18068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f.sip.gob.mx/wp-content/themes/dif/archivos/PlaneacionInstitucional/ROP_Familias20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f.sip.gob.mx/wp-content/themes/dif/archivos/PlaneacionInstitucional/ROP_Familias20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748B-A656-4127-A49E-2E8D21A2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3118</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Seguimiento a Aspectos Susceptibles de Mejora Derivados de Evaluaciones Externas.</vt:lpstr>
    </vt:vector>
  </TitlesOfParts>
  <Company>Sistema Nacional DIF</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a Aspectos Susceptibles de Mejora Derivados de Evaluaciones Externas.</dc:title>
  <dc:creator>vnolasco</dc:creator>
  <cp:lastModifiedBy>Veronica Nolasco Hernandez</cp:lastModifiedBy>
  <cp:revision>13</cp:revision>
  <cp:lastPrinted>2014-09-15T18:42:00Z</cp:lastPrinted>
  <dcterms:created xsi:type="dcterms:W3CDTF">2014-04-16T18:02:00Z</dcterms:created>
  <dcterms:modified xsi:type="dcterms:W3CDTF">2015-03-13T23:22:00Z</dcterms:modified>
</cp:coreProperties>
</file>